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CB4C6" w14:textId="583F6F38" w:rsidR="003B2C1B" w:rsidRPr="00B266B0" w:rsidRDefault="003B2C1B" w:rsidP="003B2C1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39303D">
        <w:rPr>
          <w:bCs/>
          <w:noProof w:val="0"/>
          <w:sz w:val="24"/>
          <w:szCs w:val="24"/>
        </w:rPr>
        <w:t>5422</w:t>
      </w:r>
    </w:p>
    <w:p w14:paraId="63DFCA86" w14:textId="4EA4D57A" w:rsidR="003B2C1B" w:rsidRPr="00465587" w:rsidRDefault="003B2C1B" w:rsidP="003B2C1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F187B5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2C1B">
        <w:rPr>
          <w:rFonts w:cs="Arial"/>
          <w:b/>
          <w:bCs/>
          <w:sz w:val="24"/>
        </w:rPr>
        <w:t>7.13</w:t>
      </w:r>
      <w:r w:rsidR="00474F45" w:rsidRPr="00102370">
        <w:rPr>
          <w:rFonts w:cs="Arial"/>
          <w:b/>
          <w:bCs/>
          <w:sz w:val="24"/>
          <w:lang w:eastAsia="ja-JP"/>
        </w:rPr>
        <w:t>.</w:t>
      </w:r>
      <w:r w:rsidR="003B2C1B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45ED6C6" w:rsidR="00A209D6" w:rsidRPr="00A716C1" w:rsidRDefault="00A209D6" w:rsidP="00A209D6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04B90" w:rsidRPr="00204B90">
        <w:rPr>
          <w:rFonts w:ascii="Arial" w:hAnsi="Arial" w:cs="Arial"/>
          <w:b/>
          <w:bCs/>
          <w:sz w:val="24"/>
        </w:rPr>
        <w:t xml:space="preserve">Discussion on SON for </w:t>
      </w:r>
      <w:r w:rsidR="00D82A83">
        <w:rPr>
          <w:rFonts w:ascii="Arial" w:hAnsi="Arial" w:cs="Arial"/>
          <w:b/>
          <w:bCs/>
          <w:sz w:val="24"/>
        </w:rPr>
        <w:t>inter-RAT SHR</w:t>
      </w:r>
    </w:p>
    <w:p w14:paraId="1F147C23" w14:textId="0D51BD8B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D12EA" w:rsidRPr="006D12EA">
        <w:rPr>
          <w:rFonts w:ascii="Arial" w:hAnsi="Arial" w:cs="Arial"/>
          <w:b/>
          <w:bCs/>
          <w:sz w:val="24"/>
        </w:rPr>
        <w:t>NR_ENDC_SON_MDT_enh2-Core - Release 18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F17EEEA" w14:textId="509B0E74" w:rsidR="007341DA" w:rsidRDefault="007341DA" w:rsidP="007341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work item on </w:t>
      </w:r>
      <w:r w:rsidR="0067554D">
        <w:rPr>
          <w:lang w:val="en-US" w:eastAsia="zh-CN"/>
        </w:rPr>
        <w:t>f</w:t>
      </w:r>
      <w:r w:rsidR="0067554D" w:rsidRPr="0067554D">
        <w:rPr>
          <w:lang w:val="en-US" w:eastAsia="zh-CN"/>
        </w:rPr>
        <w:t>urther enhancement of data collection for SON</w:t>
      </w:r>
      <w:r w:rsidR="0067554D">
        <w:rPr>
          <w:lang w:val="en-US" w:eastAsia="zh-CN"/>
        </w:rPr>
        <w:t>/</w:t>
      </w:r>
      <w:r w:rsidR="0067554D" w:rsidRPr="0067554D">
        <w:rPr>
          <w:lang w:val="en-US" w:eastAsia="zh-CN"/>
        </w:rPr>
        <w:t xml:space="preserve">MDT in NR standalone and MR-DC </w:t>
      </w:r>
      <w:r>
        <w:rPr>
          <w:rFonts w:hint="eastAsia"/>
          <w:lang w:val="en-US" w:eastAsia="zh-CN"/>
        </w:rPr>
        <w:t>has been agreed with the following objective:</w:t>
      </w:r>
    </w:p>
    <w:p w14:paraId="64355395" w14:textId="77777777" w:rsidR="007341DA" w:rsidRDefault="007341DA" w:rsidP="007341DA">
      <w:pPr>
        <w:spacing w:before="120" w:line="280" w:lineRule="atLeast"/>
        <w:rPr>
          <w:rFonts w:eastAsia="SimSun"/>
        </w:rPr>
      </w:pPr>
      <w:r>
        <w:rPr>
          <w:rFonts w:eastAsia="SimSun" w:hint="eastAsia"/>
        </w:rPr>
        <w:t xml:space="preserve">- </w:t>
      </w:r>
      <w:r>
        <w:rPr>
          <w:rFonts w:eastAsia="SimSun"/>
        </w:rPr>
        <w:t>Support of SON/MDT enhancements for [RAN3, RAN2]:</w:t>
      </w:r>
    </w:p>
    <w:p w14:paraId="6CD46D64" w14:textId="77777777" w:rsidR="007341DA" w:rsidRDefault="007341DA" w:rsidP="007341DA">
      <w:pPr>
        <w:pStyle w:val="ListParagraph"/>
        <w:numPr>
          <w:ilvl w:val="0"/>
          <w:numId w:val="24"/>
        </w:numPr>
        <w:spacing w:before="120" w:after="160" w:line="280" w:lineRule="atLeast"/>
        <w:rPr>
          <w:rFonts w:eastAsia="SimSun"/>
        </w:rPr>
      </w:pPr>
      <w:r>
        <w:rPr>
          <w:rFonts w:hint="eastAsia"/>
        </w:rPr>
        <w:t xml:space="preserve">MR-DC </w:t>
      </w:r>
      <w:r>
        <w:rPr>
          <w:rFonts w:eastAsia="SimSun"/>
        </w:rPr>
        <w:t>CPAC</w:t>
      </w:r>
    </w:p>
    <w:p w14:paraId="2C75959B" w14:textId="77777777" w:rsidR="007341DA" w:rsidRDefault="007341DA" w:rsidP="007341DA">
      <w:pPr>
        <w:pStyle w:val="ListParagraph"/>
        <w:numPr>
          <w:ilvl w:val="0"/>
          <w:numId w:val="24"/>
        </w:numPr>
        <w:spacing w:before="120" w:after="160" w:line="280" w:lineRule="atLeast"/>
        <w:rPr>
          <w:rFonts w:eastAsia="SimSun"/>
        </w:rPr>
      </w:pPr>
      <w:r>
        <w:rPr>
          <w:rFonts w:hint="eastAsia"/>
        </w:rPr>
        <w:t>S</w:t>
      </w:r>
      <w:r>
        <w:rPr>
          <w:rFonts w:eastAsia="SimSun"/>
        </w:rPr>
        <w:t>uccessful PScell change report</w:t>
      </w:r>
    </w:p>
    <w:p w14:paraId="35F933F3" w14:textId="77777777" w:rsidR="007341DA" w:rsidRPr="00D82A83" w:rsidRDefault="007341DA" w:rsidP="007341DA">
      <w:pPr>
        <w:pStyle w:val="ListParagraph"/>
        <w:numPr>
          <w:ilvl w:val="0"/>
          <w:numId w:val="24"/>
        </w:numPr>
        <w:spacing w:before="120" w:after="160" w:line="280" w:lineRule="atLeast"/>
        <w:rPr>
          <w:rFonts w:eastAsia="SimSun"/>
          <w:b/>
          <w:bCs/>
        </w:rPr>
      </w:pPr>
      <w:r w:rsidRPr="00D82A83">
        <w:rPr>
          <w:rFonts w:hint="eastAsia"/>
          <w:b/>
          <w:bCs/>
        </w:rPr>
        <w:t>Successful Handover Report (</w:t>
      </w:r>
      <w:proofErr w:type="gramStart"/>
      <w:r w:rsidRPr="00D82A83">
        <w:rPr>
          <w:rFonts w:hint="eastAsia"/>
          <w:b/>
          <w:bCs/>
        </w:rPr>
        <w:t>e.g.</w:t>
      </w:r>
      <w:proofErr w:type="gramEnd"/>
      <w:r w:rsidRPr="00D82A83">
        <w:rPr>
          <w:rFonts w:hint="eastAsia"/>
          <w:b/>
          <w:bCs/>
        </w:rPr>
        <w:t xml:space="preserve"> inter-RAT)</w:t>
      </w:r>
    </w:p>
    <w:p w14:paraId="344AC68C" w14:textId="77777777" w:rsidR="007341DA" w:rsidRDefault="007341DA" w:rsidP="007341DA">
      <w:pPr>
        <w:pStyle w:val="ListParagraph"/>
        <w:numPr>
          <w:ilvl w:val="0"/>
          <w:numId w:val="24"/>
        </w:numPr>
        <w:spacing w:before="120" w:after="160" w:line="280" w:lineRule="atLeast"/>
        <w:rPr>
          <w:rFonts w:eastAsia="SimSun"/>
        </w:rPr>
      </w:pPr>
      <w:r>
        <w:rPr>
          <w:rFonts w:eastAsia="SimSun"/>
        </w:rPr>
        <w:t>fast MCG recovery</w:t>
      </w:r>
    </w:p>
    <w:p w14:paraId="33AFB776" w14:textId="77777777" w:rsidR="007341DA" w:rsidRPr="00D82A83" w:rsidRDefault="007341DA" w:rsidP="007341DA">
      <w:pPr>
        <w:pStyle w:val="ListParagraph"/>
        <w:numPr>
          <w:ilvl w:val="0"/>
          <w:numId w:val="24"/>
        </w:numPr>
        <w:spacing w:before="120" w:after="160" w:line="280" w:lineRule="atLeast"/>
        <w:rPr>
          <w:rFonts w:eastAsia="SimSun"/>
        </w:rPr>
      </w:pPr>
      <w:r w:rsidRPr="00D82A83">
        <w:rPr>
          <w:rFonts w:hint="eastAsia"/>
        </w:rPr>
        <w:t>NR-U (MRO and UL MLB)</w:t>
      </w:r>
    </w:p>
    <w:p w14:paraId="2162A11E" w14:textId="20E9E798" w:rsidR="0099340E" w:rsidRDefault="007341DA" w:rsidP="007341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address the </w:t>
      </w:r>
      <w:r w:rsidR="00730E2B">
        <w:rPr>
          <w:lang w:val="en-US" w:eastAsia="zh-CN"/>
        </w:rPr>
        <w:t>bold marked bullet o</w:t>
      </w:r>
      <w:r w:rsidR="00D82A83">
        <w:rPr>
          <w:lang w:val="en-US" w:eastAsia="zh-CN"/>
        </w:rPr>
        <w:t xml:space="preserve">n SHR for inter-RAT mobility. </w:t>
      </w:r>
      <w:r w:rsidR="00E07FC5" w:rsidRPr="00E07FC5">
        <w:rPr>
          <w:lang w:val="en-US" w:eastAsia="zh-CN"/>
        </w:rPr>
        <w:t>In previous RAN</w:t>
      </w:r>
      <w:r w:rsidR="00E07FC5">
        <w:rPr>
          <w:lang w:val="en-US" w:eastAsia="zh-CN"/>
        </w:rPr>
        <w:t xml:space="preserve"> WG</w:t>
      </w:r>
      <w:r w:rsidR="00E07FC5" w:rsidRPr="00E07FC5">
        <w:rPr>
          <w:lang w:val="en-US" w:eastAsia="zh-CN"/>
        </w:rPr>
        <w:t xml:space="preserve">2 meetings, </w:t>
      </w:r>
      <w:r w:rsidR="00E07FC5">
        <w:rPr>
          <w:lang w:val="en-US" w:eastAsia="zh-CN"/>
        </w:rPr>
        <w:t>the scope of inter-RAT SHR has been agreed</w:t>
      </w:r>
      <w:r w:rsidR="00C633B4">
        <w:rPr>
          <w:lang w:val="en-US" w:eastAsia="zh-CN"/>
        </w:rPr>
        <w:t xml:space="preserve">. Latest </w:t>
      </w:r>
      <w:r w:rsidR="00C633B4" w:rsidRPr="00C633B4">
        <w:rPr>
          <w:lang w:val="en-US" w:eastAsia="zh-CN"/>
        </w:rPr>
        <w:t>RAN2#</w:t>
      </w:r>
      <w:r w:rsidR="00C633B4">
        <w:rPr>
          <w:lang w:val="en-US" w:eastAsia="zh-CN"/>
        </w:rPr>
        <w:t>121</w:t>
      </w:r>
      <w:r w:rsidR="00C633B4" w:rsidRPr="00C633B4">
        <w:rPr>
          <w:lang w:val="en-US" w:eastAsia="zh-CN"/>
        </w:rPr>
        <w:t xml:space="preserve"> meeting </w:t>
      </w:r>
      <w:r w:rsidR="00C633B4">
        <w:rPr>
          <w:lang w:val="en-US" w:eastAsia="zh-CN"/>
        </w:rPr>
        <w:t>in Athens agreed on following [</w:t>
      </w:r>
      <w:hyperlink r:id="rId13" w:history="1">
        <w:r w:rsidR="00523382">
          <w:rPr>
            <w:rStyle w:val="Hyperlink"/>
            <w:lang w:val="en-US"/>
          </w:rPr>
          <w:t>R2-2301906</w:t>
        </w:r>
      </w:hyperlink>
      <w:r w:rsidR="00C633B4">
        <w:rPr>
          <w:lang w:val="en-US" w:eastAsia="zh-CN"/>
        </w:rPr>
        <w:t>]</w:t>
      </w:r>
      <w:r w:rsidR="00E07FC5">
        <w:rPr>
          <w:lang w:val="en-US" w:eastAsia="zh-CN"/>
        </w:rPr>
        <w:t>:</w:t>
      </w:r>
    </w:p>
    <w:p w14:paraId="32BB48F8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Agreement:</w:t>
      </w:r>
    </w:p>
    <w:p w14:paraId="55EB3081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1: For Q1 in the LS R2-2211160, RAN2 agrees to reduce/avoid the impact on LTE specification to support inter-RAT SHR.</w:t>
      </w:r>
    </w:p>
    <w:p w14:paraId="3AB0999C" w14:textId="797BCD60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2: For handover from NR to LTE, UE generates the NR SHR when SHR for inter-RAT mobility is triggered due to T310 or T312 trigger threshold is fulfilled.</w:t>
      </w:r>
    </w:p>
    <w:p w14:paraId="2401B9DC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3: For HO from NR to LTE, UE records the SHR for inter-RAT mobility in the VarSuccessHO-Report.</w:t>
      </w:r>
    </w:p>
    <w:p w14:paraId="7143EBA2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4: For inter-RAT SHR, below parameters is stored, reuse the existing IEs defined in Rel-17 for intra-NR SHR:</w:t>
      </w:r>
    </w:p>
    <w:p w14:paraId="55B3A754" w14:textId="313B22E4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  <w:lang w:val="fr-FR"/>
        </w:rPr>
      </w:pPr>
      <w:r w:rsidRPr="00313B9C">
        <w:rPr>
          <w:sz w:val="18"/>
          <w:szCs w:val="18"/>
        </w:rPr>
        <w:t xml:space="preserve">      </w:t>
      </w:r>
      <w:r w:rsidRPr="00C633B4">
        <w:rPr>
          <w:sz w:val="18"/>
          <w:szCs w:val="18"/>
          <w:lang w:val="fr-FR"/>
        </w:rPr>
        <w:t>a.</w:t>
      </w:r>
      <w:r w:rsidRPr="00C633B4">
        <w:rPr>
          <w:sz w:val="18"/>
          <w:szCs w:val="18"/>
          <w:lang w:val="fr-FR"/>
        </w:rPr>
        <w:tab/>
        <w:t>Source NR cell information</w:t>
      </w:r>
    </w:p>
    <w:p w14:paraId="6827168F" w14:textId="7A78B73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313B9C">
        <w:rPr>
          <w:sz w:val="18"/>
          <w:szCs w:val="18"/>
          <w:lang w:val="fr-FR"/>
        </w:rPr>
        <w:t xml:space="preserve">      c.</w:t>
      </w:r>
      <w:r w:rsidRPr="00313B9C">
        <w:rPr>
          <w:sz w:val="18"/>
          <w:szCs w:val="18"/>
          <w:lang w:val="fr-FR"/>
        </w:rPr>
        <w:tab/>
      </w:r>
      <w:r w:rsidR="0064057C" w:rsidRPr="00313B9C">
        <w:rPr>
          <w:sz w:val="18"/>
          <w:szCs w:val="18"/>
          <w:lang w:val="fr-FR"/>
        </w:rPr>
        <w:tab/>
      </w:r>
      <w:r w:rsidRPr="00C633B4">
        <w:rPr>
          <w:sz w:val="18"/>
          <w:szCs w:val="18"/>
        </w:rPr>
        <w:t xml:space="preserve">Measurement results for source, </w:t>
      </w:r>
      <w:proofErr w:type="gramStart"/>
      <w:r w:rsidRPr="00C633B4">
        <w:rPr>
          <w:sz w:val="18"/>
          <w:szCs w:val="18"/>
        </w:rPr>
        <w:t>target</w:t>
      </w:r>
      <w:proofErr w:type="gramEnd"/>
      <w:r w:rsidRPr="00C633B4">
        <w:rPr>
          <w:sz w:val="18"/>
          <w:szCs w:val="18"/>
        </w:rPr>
        <w:t xml:space="preserve"> and neighbours</w:t>
      </w:r>
    </w:p>
    <w:p w14:paraId="3E994C02" w14:textId="21B40ACE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 xml:space="preserve">      d.</w:t>
      </w:r>
      <w:r w:rsidRPr="00C633B4">
        <w:rPr>
          <w:sz w:val="18"/>
          <w:szCs w:val="18"/>
        </w:rPr>
        <w:tab/>
        <w:t>Cause to indicate which inter-RAT SHR triggering condition was met</w:t>
      </w:r>
    </w:p>
    <w:p w14:paraId="1A05BD53" w14:textId="130F5236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 xml:space="preserve">      e.</w:t>
      </w:r>
      <w:r w:rsidRPr="00C633B4">
        <w:rPr>
          <w:sz w:val="18"/>
          <w:szCs w:val="18"/>
        </w:rPr>
        <w:tab/>
        <w:t>UE location Information</w:t>
      </w:r>
    </w:p>
    <w:p w14:paraId="693CCF66" w14:textId="0419C14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5: A new EUTRA target cell CGI is introduced in inter-RAT SHR.</w:t>
      </w:r>
    </w:p>
    <w:p w14:paraId="5CED6960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6: For HO from NR to LTE, the T310 and T312 threshold is provided to the UE by source gNB in the otherConfig.</w:t>
      </w:r>
    </w:p>
    <w:p w14:paraId="1AF0623E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 xml:space="preserve">7: For handover from NR to LTE, cross-RAT reporting is not supported, i.e., UE reports the SHR report to the network when it comes back to NR. </w:t>
      </w:r>
    </w:p>
    <w:p w14:paraId="12F59A40" w14:textId="77777777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>8: RAN2 further discuss if below content is needed for inter-RAT SHR when HO from NR to LTE:</w:t>
      </w:r>
    </w:p>
    <w:p w14:paraId="732B45CA" w14:textId="15EE7DDF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 xml:space="preserve">      a.</w:t>
      </w:r>
      <w:r w:rsidRPr="00C633B4">
        <w:rPr>
          <w:sz w:val="18"/>
          <w:szCs w:val="18"/>
        </w:rPr>
        <w:tab/>
        <w:t>C-RNTI (FFS target or source)</w:t>
      </w:r>
    </w:p>
    <w:p w14:paraId="5E214D98" w14:textId="711DC326" w:rsidR="00C633B4" w:rsidRPr="00C633B4" w:rsidRDefault="00C633B4" w:rsidP="00C633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633B4">
        <w:rPr>
          <w:sz w:val="18"/>
          <w:szCs w:val="18"/>
        </w:rPr>
        <w:t xml:space="preserve">      c.</w:t>
      </w:r>
      <w:r w:rsidR="00523382">
        <w:rPr>
          <w:sz w:val="18"/>
          <w:szCs w:val="18"/>
        </w:rPr>
        <w:tab/>
      </w:r>
      <w:r w:rsidRPr="00C633B4">
        <w:rPr>
          <w:sz w:val="18"/>
          <w:szCs w:val="18"/>
        </w:rPr>
        <w:tab/>
        <w:t xml:space="preserve">FFS: Time between report generating and fetching </w:t>
      </w:r>
    </w:p>
    <w:p w14:paraId="3EAA99C2" w14:textId="77777777" w:rsidR="00C633B4" w:rsidRPr="00C633B4" w:rsidRDefault="00C633B4" w:rsidP="00C633B4">
      <w:pPr>
        <w:pStyle w:val="Doc-text2"/>
        <w:rPr>
          <w:sz w:val="18"/>
          <w:szCs w:val="18"/>
        </w:rPr>
      </w:pPr>
    </w:p>
    <w:p w14:paraId="485A5644" w14:textId="468A4EEA" w:rsidR="00523382" w:rsidRDefault="00523382" w:rsidP="00523382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this paper, we will give our considerations on the open points raised under point 8, namely</w:t>
      </w:r>
      <w:r w:rsidR="0064057C">
        <w:rPr>
          <w:rFonts w:eastAsia="SimSun"/>
          <w:lang w:val="en-US" w:eastAsia="zh-CN"/>
        </w:rPr>
        <w:t xml:space="preserve"> </w:t>
      </w:r>
      <w:r w:rsidR="0064057C" w:rsidRPr="00523382">
        <w:rPr>
          <w:rFonts w:eastAsia="SimSun"/>
          <w:lang w:val="en-US" w:eastAsia="zh-CN"/>
        </w:rPr>
        <w:t xml:space="preserve">the need </w:t>
      </w:r>
      <w:r w:rsidR="0064057C">
        <w:rPr>
          <w:rFonts w:eastAsia="SimSun"/>
          <w:lang w:val="en-US" w:eastAsia="zh-CN"/>
        </w:rPr>
        <w:t>of logging the following items in inter-RAT SHR:</w:t>
      </w:r>
    </w:p>
    <w:p w14:paraId="3D422C90" w14:textId="43C65E42" w:rsidR="00523382" w:rsidRDefault="00523382" w:rsidP="00523382">
      <w:pPr>
        <w:pStyle w:val="ListParagraph"/>
        <w:numPr>
          <w:ilvl w:val="0"/>
          <w:numId w:val="27"/>
        </w:num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Pr="00523382">
        <w:rPr>
          <w:rFonts w:eastAsia="SimSun"/>
          <w:lang w:val="en-US" w:eastAsia="zh-CN"/>
        </w:rPr>
        <w:t>C-RNTI of the UE created an SHR and</w:t>
      </w:r>
      <w:r>
        <w:rPr>
          <w:rFonts w:eastAsia="SimSun"/>
          <w:lang w:val="en-US" w:eastAsia="zh-CN"/>
        </w:rPr>
        <w:t xml:space="preserve"> if yes</w:t>
      </w:r>
      <w:r w:rsidRPr="00523382">
        <w:rPr>
          <w:rFonts w:eastAsia="SimSun"/>
          <w:lang w:val="en-US" w:eastAsia="zh-CN"/>
        </w:rPr>
        <w:t xml:space="preserve"> which one, that from source or target cell</w:t>
      </w:r>
    </w:p>
    <w:p w14:paraId="18608315" w14:textId="2C1ADAE7" w:rsidR="00523382" w:rsidRPr="00523382" w:rsidRDefault="00523382" w:rsidP="00523382">
      <w:pPr>
        <w:pStyle w:val="ListParagraph"/>
        <w:numPr>
          <w:ilvl w:val="0"/>
          <w:numId w:val="27"/>
        </w:numPr>
        <w:spacing w:before="24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time </w:t>
      </w:r>
      <w:r w:rsidRPr="00523382">
        <w:rPr>
          <w:rFonts w:eastAsia="SimSun"/>
          <w:lang w:val="en-US" w:eastAsia="zh-CN"/>
        </w:rPr>
        <w:t xml:space="preserve">between </w:t>
      </w:r>
      <w:r>
        <w:rPr>
          <w:rFonts w:eastAsia="SimSun"/>
          <w:lang w:val="en-US" w:eastAsia="zh-CN"/>
        </w:rPr>
        <w:t>SHR</w:t>
      </w:r>
      <w:r w:rsidRPr="00523382">
        <w:rPr>
          <w:rFonts w:eastAsia="SimSun"/>
          <w:lang w:val="en-US" w:eastAsia="zh-CN"/>
        </w:rPr>
        <w:t xml:space="preserve"> generating and fetching.</w:t>
      </w:r>
    </w:p>
    <w:p w14:paraId="4F547731" w14:textId="63AA1796" w:rsidR="00A209D6" w:rsidRDefault="00A209D6" w:rsidP="00B7538C">
      <w:pPr>
        <w:pStyle w:val="Heading1"/>
      </w:pPr>
      <w:r w:rsidRPr="006E13D1">
        <w:lastRenderedPageBreak/>
        <w:t>2</w:t>
      </w:r>
      <w:r w:rsidRPr="006E13D1">
        <w:tab/>
      </w:r>
      <w:r w:rsidR="00D02999">
        <w:t>Discussion</w:t>
      </w:r>
    </w:p>
    <w:p w14:paraId="0F57C151" w14:textId="795AF50A" w:rsidR="00474F45" w:rsidRPr="00474F45" w:rsidRDefault="00474F45" w:rsidP="00474F45">
      <w:pPr>
        <w:pStyle w:val="Heading2"/>
      </w:pPr>
      <w:r>
        <w:t>2.1</w:t>
      </w:r>
      <w:r>
        <w:tab/>
      </w:r>
      <w:r w:rsidR="0064057C">
        <w:t>The need of C-RNTI in inter-RAT SHR</w:t>
      </w:r>
    </w:p>
    <w:p w14:paraId="6B698A50" w14:textId="64338ADB" w:rsidR="000B1D6E" w:rsidRDefault="000B1D6E" w:rsidP="00835792">
      <w:r>
        <w:t xml:space="preserve">With the agreement #2 that for NR to LTE mobility only T310 and T312 </w:t>
      </w:r>
      <w:r w:rsidR="00166622">
        <w:t>successful handover report (</w:t>
      </w:r>
      <w:r>
        <w:t>SHR</w:t>
      </w:r>
      <w:r w:rsidR="00166622">
        <w:t>)</w:t>
      </w:r>
      <w:r>
        <w:t xml:space="preserve"> configurations are considered, the SHR issue occurs in the NR source cell. SHR has been introduced for further refinement of inter-RAT MRO with respect to the radio-caused mobility events </w:t>
      </w:r>
      <w:r w:rsidR="0006712A">
        <w:t xml:space="preserve">and a running timer T310 </w:t>
      </w:r>
      <w:r w:rsidR="00A70FA0">
        <w:t xml:space="preserve">signals </w:t>
      </w:r>
      <w:r w:rsidR="004B1795">
        <w:t xml:space="preserve">an outage </w:t>
      </w:r>
      <w:r w:rsidR="005178FD">
        <w:t xml:space="preserve">from </w:t>
      </w:r>
      <w:r w:rsidR="00443B58">
        <w:t xml:space="preserve">where the UE escaped </w:t>
      </w:r>
      <w:r w:rsidR="005178FD">
        <w:t xml:space="preserve">with </w:t>
      </w:r>
      <w:r w:rsidR="000C5725">
        <w:t xml:space="preserve">triggered handover. The issue </w:t>
      </w:r>
      <w:r w:rsidR="00F65AAF">
        <w:t xml:space="preserve">be </w:t>
      </w:r>
      <w:r w:rsidR="00B95650">
        <w:t xml:space="preserve">considered </w:t>
      </w:r>
      <w:r w:rsidR="002B7944">
        <w:t xml:space="preserve">from MRO perspective as </w:t>
      </w:r>
      <w:r>
        <w:t>an “</w:t>
      </w:r>
      <w:r w:rsidRPr="0039303D">
        <w:t>almost</w:t>
      </w:r>
      <w:r>
        <w:t xml:space="preserve"> Too Late Inter-RAT HO”</w:t>
      </w:r>
      <w:r w:rsidR="00166622">
        <w:t xml:space="preserve">, and </w:t>
      </w:r>
      <w:r w:rsidR="006762C0">
        <w:t>for this timing re</w:t>
      </w:r>
      <w:r w:rsidR="000F1B1E">
        <w:t>lated</w:t>
      </w:r>
      <w:r w:rsidR="006762C0">
        <w:t xml:space="preserve"> </w:t>
      </w:r>
      <w:r w:rsidR="00166622">
        <w:t>analysis C-RNTI is not needed.</w:t>
      </w:r>
      <w:r>
        <w:t xml:space="preserve"> </w:t>
      </w:r>
    </w:p>
    <w:p w14:paraId="314F696D" w14:textId="09A5A386" w:rsidR="003D1B30" w:rsidRPr="00F523D6" w:rsidRDefault="00166622" w:rsidP="003D6298">
      <w:pPr>
        <w:rPr>
          <w:b/>
          <w:bCs/>
        </w:rPr>
      </w:pPr>
      <w:r w:rsidRPr="00F523D6">
        <w:rPr>
          <w:b/>
          <w:bCs/>
        </w:rPr>
        <w:t>Observation 1: The root cause of a T310 or T312 triggered inter-RAT SHR is obvious</w:t>
      </w:r>
      <w:r w:rsidR="003D6298" w:rsidRPr="00F523D6">
        <w:rPr>
          <w:b/>
          <w:bCs/>
        </w:rPr>
        <w:t xml:space="preserve">, and C-RNTI information is not needed for </w:t>
      </w:r>
      <w:r w:rsidR="00FD320F" w:rsidRPr="00F523D6">
        <w:rPr>
          <w:b/>
          <w:bCs/>
        </w:rPr>
        <w:t>timing related</w:t>
      </w:r>
      <w:r w:rsidR="003D6298" w:rsidRPr="00F523D6">
        <w:rPr>
          <w:b/>
          <w:bCs/>
        </w:rPr>
        <w:t xml:space="preserve"> MRO</w:t>
      </w:r>
      <w:r w:rsidR="00F523D6" w:rsidRPr="00F523D6">
        <w:rPr>
          <w:b/>
          <w:bCs/>
        </w:rPr>
        <w:t xml:space="preserve"> </w:t>
      </w:r>
      <w:r w:rsidR="00FD320F" w:rsidRPr="00F523D6">
        <w:rPr>
          <w:b/>
          <w:bCs/>
        </w:rPr>
        <w:t>purpose</w:t>
      </w:r>
      <w:r w:rsidR="003D6298" w:rsidRPr="00F523D6">
        <w:rPr>
          <w:b/>
          <w:bCs/>
        </w:rPr>
        <w:t>.</w:t>
      </w:r>
    </w:p>
    <w:p w14:paraId="729D0B1E" w14:textId="1779DA32" w:rsidR="003D6298" w:rsidRDefault="00DE667C" w:rsidP="003D6298">
      <w:r>
        <w:t>The</w:t>
      </w:r>
      <w:r w:rsidR="003D1B30">
        <w:t xml:space="preserve"> first step of MRO root cause analysis (RCA) is to </w:t>
      </w:r>
      <w:r>
        <w:t>analy</w:t>
      </w:r>
      <w:r w:rsidR="00BB3E30">
        <w:t>se</w:t>
      </w:r>
      <w:r>
        <w:t xml:space="preserve"> </w:t>
      </w:r>
      <w:r w:rsidR="003D1B30">
        <w:t xml:space="preserve">RLFs or HOFs </w:t>
      </w:r>
      <w:r w:rsidR="00BB3E30">
        <w:t xml:space="preserve">and derive </w:t>
      </w:r>
      <w:r w:rsidR="003D1B30">
        <w:t xml:space="preserve">MRO </w:t>
      </w:r>
      <w:r w:rsidR="00ED6BF8">
        <w:t>specific failure types</w:t>
      </w:r>
      <w:r w:rsidR="00BB3E30">
        <w:t xml:space="preserve"> like </w:t>
      </w:r>
      <w:r w:rsidR="008463AA">
        <w:t>Too Late or Too Early handover</w:t>
      </w:r>
      <w:r w:rsidR="00ED6BF8">
        <w:t xml:space="preserve">, which is based on the </w:t>
      </w:r>
      <w:r w:rsidR="003D1B30">
        <w:t xml:space="preserve">IE called “TimeConnFailure” </w:t>
      </w:r>
      <w:r w:rsidR="00ED6BF8">
        <w:t xml:space="preserve">reported </w:t>
      </w:r>
      <w:r w:rsidR="003D1B30">
        <w:t>in the RLF report since Rel-10.</w:t>
      </w:r>
    </w:p>
    <w:p w14:paraId="4F47BD9E" w14:textId="50AA91B1" w:rsidR="00835792" w:rsidRDefault="00ED6BF8" w:rsidP="00835792">
      <w:r>
        <w:t xml:space="preserve">C-RNTI is used to retrieve UE context information, which contains </w:t>
      </w:r>
      <w:r w:rsidR="008463AA">
        <w:t>service-</w:t>
      </w:r>
      <w:r>
        <w:t xml:space="preserve">related information and thus not needed for genuine MRO RCA. </w:t>
      </w:r>
      <w:r w:rsidR="00835792">
        <w:t xml:space="preserve">UE context information </w:t>
      </w:r>
      <w:r>
        <w:t>could be used</w:t>
      </w:r>
      <w:r w:rsidR="00835792">
        <w:t xml:space="preserve">, if </w:t>
      </w:r>
      <w:r>
        <w:t xml:space="preserve">a </w:t>
      </w:r>
      <w:r w:rsidR="00835792">
        <w:t>service / UE type (e.g.</w:t>
      </w:r>
      <w:r>
        <w:t>,</w:t>
      </w:r>
      <w:r w:rsidR="00835792">
        <w:t xml:space="preserve"> slice in</w:t>
      </w:r>
      <w:r>
        <w:t>f</w:t>
      </w:r>
      <w:r w:rsidR="00835792">
        <w:t>o</w:t>
      </w:r>
      <w:r>
        <w:t>rmation</w:t>
      </w:r>
      <w:r w:rsidR="00835792">
        <w:t xml:space="preserve"> could define sort of UE type) specific selection is needed. </w:t>
      </w:r>
      <w:r w:rsidR="00C9262F">
        <w:t xml:space="preserve">To </w:t>
      </w:r>
      <w:r w:rsidR="001773BA">
        <w:t xml:space="preserve">categorize MRO with respect to </w:t>
      </w:r>
      <w:r w:rsidR="005D03F9">
        <w:t xml:space="preserve">UE type / group </w:t>
      </w:r>
      <w:r w:rsidR="00556FA4">
        <w:t xml:space="preserve">without </w:t>
      </w:r>
      <w:r w:rsidR="003C4B63">
        <w:t>the need to each UE indiv</w:t>
      </w:r>
      <w:r w:rsidR="00FF3A48">
        <w:t xml:space="preserve">idually </w:t>
      </w:r>
      <w:r w:rsidR="00835792">
        <w:t>“mobility information IE” has been introduced in Rel</w:t>
      </w:r>
      <w:r w:rsidR="00A727D1">
        <w:t>-</w:t>
      </w:r>
      <w:r w:rsidR="00835792">
        <w:t>11.</w:t>
      </w:r>
    </w:p>
    <w:p w14:paraId="5517130F" w14:textId="6430F458" w:rsidR="0064057C" w:rsidRPr="00F523D6" w:rsidRDefault="00A727D1" w:rsidP="00835792">
      <w:pPr>
        <w:rPr>
          <w:b/>
          <w:bCs/>
        </w:rPr>
      </w:pPr>
      <w:r w:rsidRPr="00F523D6">
        <w:rPr>
          <w:b/>
          <w:bCs/>
        </w:rPr>
        <w:t xml:space="preserve">Observation 2: </w:t>
      </w:r>
      <w:r w:rsidR="00835792" w:rsidRPr="00F523D6">
        <w:rPr>
          <w:b/>
          <w:bCs/>
        </w:rPr>
        <w:t>UE context</w:t>
      </w:r>
      <w:r w:rsidRPr="00F523D6">
        <w:rPr>
          <w:b/>
          <w:bCs/>
        </w:rPr>
        <w:t xml:space="preserve"> information is</w:t>
      </w:r>
      <w:r w:rsidR="00835792" w:rsidRPr="00F523D6">
        <w:rPr>
          <w:b/>
          <w:bCs/>
        </w:rPr>
        <w:t xml:space="preserve"> not needed for the genuine MRO </w:t>
      </w:r>
      <w:r w:rsidRPr="00F523D6">
        <w:rPr>
          <w:b/>
          <w:bCs/>
        </w:rPr>
        <w:t>root cause analysis</w:t>
      </w:r>
      <w:r w:rsidR="00835792" w:rsidRPr="00F523D6">
        <w:rPr>
          <w:b/>
          <w:bCs/>
        </w:rPr>
        <w:t>.</w:t>
      </w:r>
    </w:p>
    <w:p w14:paraId="07D13188" w14:textId="4D8252FB" w:rsidR="00A727D1" w:rsidRPr="005B1987" w:rsidRDefault="00A727D1" w:rsidP="00A727D1">
      <w:pPr>
        <w:rPr>
          <w:b/>
          <w:bCs/>
        </w:rPr>
      </w:pPr>
      <w:r w:rsidRPr="005B1987">
        <w:rPr>
          <w:b/>
          <w:bCs/>
        </w:rPr>
        <w:t xml:space="preserve">Observation 3: UE context information is only beneficial if </w:t>
      </w:r>
      <w:r w:rsidR="00E30620" w:rsidRPr="005B1987">
        <w:rPr>
          <w:b/>
          <w:bCs/>
        </w:rPr>
        <w:t xml:space="preserve">a UE needs to </w:t>
      </w:r>
      <w:r w:rsidR="00CE76D6" w:rsidRPr="005B1987">
        <w:rPr>
          <w:b/>
          <w:bCs/>
        </w:rPr>
        <w:t xml:space="preserve">be individually identified. If </w:t>
      </w:r>
      <w:r w:rsidRPr="005B1987">
        <w:rPr>
          <w:b/>
          <w:bCs/>
        </w:rPr>
        <w:t>UE-type specific mobility parameters require UE-type specific MRO instances, the IE “mobility information” introduced with Rel-11</w:t>
      </w:r>
      <w:r w:rsidR="0054720B" w:rsidRPr="005B1987">
        <w:rPr>
          <w:b/>
          <w:bCs/>
        </w:rPr>
        <w:t xml:space="preserve"> </w:t>
      </w:r>
      <w:r w:rsidR="00EE4F1A" w:rsidRPr="005B1987">
        <w:rPr>
          <w:b/>
          <w:bCs/>
        </w:rPr>
        <w:t>can be used</w:t>
      </w:r>
      <w:r w:rsidRPr="005B1987">
        <w:rPr>
          <w:b/>
          <w:bCs/>
        </w:rPr>
        <w:t>.</w:t>
      </w:r>
    </w:p>
    <w:p w14:paraId="720345B7" w14:textId="38B47254" w:rsidR="00A727D1" w:rsidRDefault="00D33776" w:rsidP="00A5422D">
      <w:pPr>
        <w:spacing w:after="120"/>
      </w:pPr>
      <w:r>
        <w:t xml:space="preserve">Since </w:t>
      </w:r>
      <w:r w:rsidR="00A727D1">
        <w:t>C-RNTI is part of RLF report</w:t>
      </w:r>
      <w:r w:rsidR="00FE1A3B">
        <w:t>, it might be consistent to consider it also in the SHR, since SHR follows as refinement the MRO. The C-RNTI as defined for the RLF report is as following:</w:t>
      </w:r>
    </w:p>
    <w:p w14:paraId="4A747F2F" w14:textId="77777777" w:rsidR="00FE1A3B" w:rsidRPr="00FE1A3B" w:rsidRDefault="00FE1A3B" w:rsidP="00FE1A3B">
      <w:pPr>
        <w:pStyle w:val="TAL"/>
        <w:ind w:left="284"/>
        <w:rPr>
          <w:b/>
          <w:i/>
          <w:noProof/>
          <w:szCs w:val="18"/>
        </w:rPr>
      </w:pPr>
      <w:r w:rsidRPr="00FE1A3B">
        <w:rPr>
          <w:b/>
          <w:i/>
          <w:noProof/>
          <w:szCs w:val="18"/>
        </w:rPr>
        <w:t>c-RNTI</w:t>
      </w:r>
    </w:p>
    <w:p w14:paraId="761E88E6" w14:textId="1B62E5DE" w:rsidR="00FE1A3B" w:rsidRPr="00FE1A3B" w:rsidRDefault="00FE1A3B" w:rsidP="00FE1A3B">
      <w:pPr>
        <w:spacing w:after="120"/>
        <w:ind w:left="284"/>
        <w:rPr>
          <w:sz w:val="18"/>
          <w:szCs w:val="18"/>
        </w:rPr>
      </w:pPr>
      <w:r w:rsidRPr="00FE1A3B">
        <w:rPr>
          <w:noProof/>
          <w:sz w:val="18"/>
          <w:szCs w:val="18"/>
        </w:rPr>
        <w:t>This field indicates the C-RNTI used in the PCell upon detecting radio link failure or the C-RNTI used in the source PCell upon handover failure.</w:t>
      </w:r>
    </w:p>
    <w:p w14:paraId="596D7361" w14:textId="134CE606" w:rsidR="00FE1A3B" w:rsidRPr="00FE1A3B" w:rsidRDefault="00FE1A3B" w:rsidP="00A5422D">
      <w:pPr>
        <w:spacing w:after="120"/>
      </w:pPr>
      <w:r>
        <w:t xml:space="preserve">SHR should follow the C-RNTI usage and definition from RLF report, where </w:t>
      </w:r>
      <w:r w:rsidR="00A11593">
        <w:t>the C-RNTI used in the source PCell is used.</w:t>
      </w:r>
    </w:p>
    <w:p w14:paraId="66A296C3" w14:textId="6558694E" w:rsidR="0064057C" w:rsidRDefault="00A5422D" w:rsidP="00A5422D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477BDE">
        <w:rPr>
          <w:b/>
          <w:bCs/>
        </w:rPr>
        <w:t>1</w:t>
      </w:r>
      <w:r>
        <w:rPr>
          <w:b/>
          <w:bCs/>
        </w:rPr>
        <w:t xml:space="preserve">: </w:t>
      </w:r>
      <w:r w:rsidR="00FE1A3B" w:rsidRPr="00FE1A3B">
        <w:rPr>
          <w:b/>
          <w:bCs/>
        </w:rPr>
        <w:t>SHR should follow the C-RNTI usage and definition from RLF report.</w:t>
      </w:r>
    </w:p>
    <w:p w14:paraId="0BCCC0DD" w14:textId="3032F7E6" w:rsidR="00C16545" w:rsidRDefault="00C16545" w:rsidP="00A5422D">
      <w:pPr>
        <w:spacing w:after="120"/>
        <w:rPr>
          <w:b/>
          <w:bCs/>
        </w:rPr>
      </w:pPr>
      <w:r>
        <w:rPr>
          <w:b/>
          <w:bCs/>
        </w:rPr>
        <w:t>Proposal 2:</w:t>
      </w:r>
      <w:r w:rsidR="00BD1D03">
        <w:rPr>
          <w:b/>
          <w:bCs/>
        </w:rPr>
        <w:t xml:space="preserve"> RAN WG2 </w:t>
      </w:r>
      <w:r w:rsidR="00854DA2">
        <w:rPr>
          <w:b/>
          <w:bCs/>
        </w:rPr>
        <w:t xml:space="preserve">should </w:t>
      </w:r>
      <w:r w:rsidR="009D4399">
        <w:rPr>
          <w:b/>
          <w:bCs/>
        </w:rPr>
        <w:t xml:space="preserve">first specify the purpose </w:t>
      </w:r>
      <w:r w:rsidR="00C64B76">
        <w:rPr>
          <w:b/>
          <w:bCs/>
        </w:rPr>
        <w:t xml:space="preserve">of </w:t>
      </w:r>
      <w:r w:rsidR="009D4399">
        <w:rPr>
          <w:b/>
          <w:bCs/>
        </w:rPr>
        <w:t xml:space="preserve">C-RNTI in </w:t>
      </w:r>
      <w:r w:rsidR="002A3BAF">
        <w:rPr>
          <w:b/>
          <w:bCs/>
        </w:rPr>
        <w:t xml:space="preserve">SHR for inter-RAT if </w:t>
      </w:r>
      <w:r w:rsidR="00AE3D6D">
        <w:rPr>
          <w:b/>
          <w:bCs/>
        </w:rPr>
        <w:t xml:space="preserve">its definition should deviate from </w:t>
      </w:r>
      <w:r w:rsidR="00C64B76">
        <w:rPr>
          <w:b/>
          <w:bCs/>
        </w:rPr>
        <w:t>RLF report</w:t>
      </w:r>
      <w:r>
        <w:rPr>
          <w:b/>
          <w:bCs/>
        </w:rPr>
        <w:t xml:space="preserve">. </w:t>
      </w:r>
    </w:p>
    <w:p w14:paraId="3CFB5733" w14:textId="5F36A54A" w:rsidR="004A6D41" w:rsidRPr="00474F45" w:rsidRDefault="004A6D41" w:rsidP="004A6D41">
      <w:pPr>
        <w:pStyle w:val="Heading2"/>
      </w:pPr>
      <w:r>
        <w:t>2.2</w:t>
      </w:r>
      <w:r>
        <w:tab/>
      </w:r>
      <w:r w:rsidR="0064057C">
        <w:t xml:space="preserve">The need of time </w:t>
      </w:r>
      <w:r w:rsidR="0064057C" w:rsidRPr="0064057C">
        <w:t xml:space="preserve">between </w:t>
      </w:r>
      <w:r w:rsidR="0064057C">
        <w:t>SHR</w:t>
      </w:r>
      <w:r w:rsidR="0064057C" w:rsidRPr="0064057C">
        <w:t xml:space="preserve"> generating and fetching</w:t>
      </w:r>
    </w:p>
    <w:p w14:paraId="769E17F9" w14:textId="77777777" w:rsidR="00562556" w:rsidRDefault="00313B9C" w:rsidP="001F30A1">
      <w:pPr>
        <w:spacing w:after="120"/>
      </w:pPr>
      <w:r>
        <w:t xml:space="preserve">Since successful handover report (SHR) has been introduced as further refinement of MRO which is based on radio link failures (RLF) occurring in combination with a mobility event. SHR should therefore follow </w:t>
      </w:r>
      <w:r w:rsidRPr="00313B9C">
        <w:t xml:space="preserve">the same principle of </w:t>
      </w:r>
      <w:r>
        <w:t xml:space="preserve">the </w:t>
      </w:r>
      <w:r w:rsidRPr="00313B9C">
        <w:t xml:space="preserve">RLF report that the UE </w:t>
      </w:r>
      <w:r>
        <w:t xml:space="preserve">creates the report, informs the network about availability, and </w:t>
      </w:r>
      <w:r w:rsidRPr="00313B9C">
        <w:t xml:space="preserve">may </w:t>
      </w:r>
      <w:r>
        <w:t xml:space="preserve">keep </w:t>
      </w:r>
      <w:r w:rsidRPr="00313B9C">
        <w:t>it up to 48 hours.</w:t>
      </w:r>
      <w:r>
        <w:t xml:space="preserve"> Network decides to fetch the report</w:t>
      </w:r>
      <w:r w:rsidR="00562556">
        <w:t>, which does not necessarily be immediately after the report availability information</w:t>
      </w:r>
      <w:r>
        <w:t>.</w:t>
      </w:r>
    </w:p>
    <w:p w14:paraId="123B20E4" w14:textId="77777777" w:rsidR="00374793" w:rsidRDefault="00562556" w:rsidP="001F30A1">
      <w:pPr>
        <w:spacing w:after="120"/>
      </w:pPr>
      <w:r>
        <w:t>T</w:t>
      </w:r>
      <w:r w:rsidR="00374793">
        <w:t>hus, t</w:t>
      </w:r>
      <w:r>
        <w:t xml:space="preserve">here </w:t>
      </w:r>
      <w:r w:rsidR="00374793">
        <w:t>might be</w:t>
      </w:r>
      <w:r>
        <w:t xml:space="preserve"> many arbitrary time per</w:t>
      </w:r>
      <w:r w:rsidR="00374793">
        <w:t>iods between the</w:t>
      </w:r>
      <w:r>
        <w:t xml:space="preserve"> generation of the </w:t>
      </w:r>
      <w:r w:rsidR="00374793">
        <w:t>SHR</w:t>
      </w:r>
      <w:r>
        <w:t xml:space="preserve"> and </w:t>
      </w:r>
      <w:r w:rsidR="00374793">
        <w:t xml:space="preserve">its </w:t>
      </w:r>
      <w:r>
        <w:t>fetching</w:t>
      </w:r>
      <w:r w:rsidR="00374793">
        <w:t xml:space="preserve"> by the network:</w:t>
      </w:r>
    </w:p>
    <w:p w14:paraId="6D7D3DA2" w14:textId="652C8DF8" w:rsidR="00374793" w:rsidRDefault="00374793" w:rsidP="00374793">
      <w:pPr>
        <w:pStyle w:val="ListParagraph"/>
        <w:numPr>
          <w:ilvl w:val="0"/>
          <w:numId w:val="28"/>
        </w:numPr>
        <w:spacing w:after="120"/>
      </w:pPr>
      <w:r>
        <w:t>the time between SHR creation triggering and the handover execution is rather unpredictable, if, for instance, the timer corresponding to SHR is stopped and CHO execution criterion not reached</w:t>
      </w:r>
    </w:p>
    <w:p w14:paraId="61809A10" w14:textId="77777777" w:rsidR="00374793" w:rsidRDefault="00374793" w:rsidP="00374793">
      <w:pPr>
        <w:pStyle w:val="ListParagraph"/>
        <w:numPr>
          <w:ilvl w:val="0"/>
          <w:numId w:val="28"/>
        </w:numPr>
        <w:spacing w:after="120"/>
      </w:pPr>
      <w:r>
        <w:t>the time when UE returns to NR where reporting allowed is also unpredictable</w:t>
      </w:r>
    </w:p>
    <w:p w14:paraId="363BBBFB" w14:textId="06346FA1" w:rsidR="0064057C" w:rsidRDefault="00374793" w:rsidP="00374793">
      <w:pPr>
        <w:pStyle w:val="ListParagraph"/>
        <w:numPr>
          <w:ilvl w:val="0"/>
          <w:numId w:val="28"/>
        </w:numPr>
        <w:spacing w:after="120"/>
      </w:pPr>
      <w:r>
        <w:t>the time when network decides to fetch after report availability announcement is up to network implementation and arbitrary</w:t>
      </w:r>
      <w:r w:rsidR="00562556">
        <w:t>.</w:t>
      </w:r>
    </w:p>
    <w:p w14:paraId="2F7997D8" w14:textId="272BAD57" w:rsidR="00562556" w:rsidRPr="00D605A6" w:rsidRDefault="00562556" w:rsidP="00562556">
      <w:pPr>
        <w:spacing w:after="120"/>
        <w:rPr>
          <w:b/>
          <w:bCs/>
        </w:rPr>
      </w:pPr>
      <w:r w:rsidRPr="00D605A6">
        <w:rPr>
          <w:b/>
          <w:bCs/>
        </w:rPr>
        <w:t xml:space="preserve">Observation 4: </w:t>
      </w:r>
      <w:r w:rsidR="00171AFC" w:rsidRPr="00D605A6">
        <w:rPr>
          <w:b/>
          <w:bCs/>
        </w:rPr>
        <w:t>The time between SHR generation and fetching by the network is rather arbitrary and therefore less meaningful.</w:t>
      </w:r>
    </w:p>
    <w:p w14:paraId="63FD057D" w14:textId="5ED6FFDD" w:rsidR="00171AFC" w:rsidRPr="00171AFC" w:rsidRDefault="00171AFC" w:rsidP="000D23A9">
      <w:pPr>
        <w:spacing w:after="120"/>
      </w:pPr>
      <w:r>
        <w:t>The time between SHR generation and fetching by the network is arbitrary and, therefore, meaningless for the MRO root cause analysis and not needed.</w:t>
      </w:r>
    </w:p>
    <w:p w14:paraId="2B86C5A2" w14:textId="714AE8C6" w:rsidR="0064057C" w:rsidRPr="00D605A6" w:rsidRDefault="000D23A9" w:rsidP="000D23A9">
      <w:pPr>
        <w:spacing w:after="120"/>
        <w:rPr>
          <w:b/>
          <w:bCs/>
        </w:rPr>
      </w:pPr>
      <w:r w:rsidRPr="00D605A6">
        <w:rPr>
          <w:b/>
          <w:bCs/>
        </w:rPr>
        <w:t>Proposal 3:</w:t>
      </w:r>
      <w:r w:rsidR="00171AFC" w:rsidRPr="00D605A6">
        <w:rPr>
          <w:b/>
          <w:bCs/>
        </w:rPr>
        <w:t xml:space="preserve"> The time between SHR generation and fetching by the network </w:t>
      </w:r>
      <w:r w:rsidR="002B1193" w:rsidRPr="00D605A6">
        <w:rPr>
          <w:b/>
          <w:bCs/>
        </w:rPr>
        <w:t>is meaningless and its inclusion in the SHR is not needed.</w:t>
      </w:r>
    </w:p>
    <w:p w14:paraId="16CBA990" w14:textId="032161A8" w:rsidR="00EB03D4" w:rsidRDefault="00EB03D4" w:rsidP="0039303D">
      <w:pPr>
        <w:pStyle w:val="Heading2"/>
      </w:pPr>
      <w:r>
        <w:lastRenderedPageBreak/>
        <w:t>2.3</w:t>
      </w:r>
      <w:r>
        <w:tab/>
        <w:t>Correlation of NR SHR and LTE RLF Report</w:t>
      </w:r>
    </w:p>
    <w:p w14:paraId="1E34B9D4" w14:textId="68F1AB35" w:rsidR="00EB03D4" w:rsidRDefault="00416CB8" w:rsidP="00EB03D4">
      <w:pPr>
        <w:spacing w:after="120"/>
      </w:pPr>
      <w:r>
        <w:t xml:space="preserve">Another </w:t>
      </w:r>
      <w:r w:rsidR="00797EA3">
        <w:t xml:space="preserve">aspect </w:t>
      </w:r>
      <w:r w:rsidR="00AD59DF">
        <w:t xml:space="preserve">which </w:t>
      </w:r>
      <w:r w:rsidR="00797EA3">
        <w:t xml:space="preserve">triggered a discussion on </w:t>
      </w:r>
      <w:r w:rsidR="00621656">
        <w:t xml:space="preserve">the need of specific C-RNTI </w:t>
      </w:r>
      <w:r w:rsidR="007E1E86">
        <w:t>usage and the above</w:t>
      </w:r>
      <w:r w:rsidR="004A49A4">
        <w:t>-</w:t>
      </w:r>
      <w:r w:rsidR="007E1E86">
        <w:t xml:space="preserve">mentioned time measurement </w:t>
      </w:r>
      <w:r w:rsidR="00EB03D4">
        <w:t xml:space="preserve">is the </w:t>
      </w:r>
      <w:r w:rsidR="00340F64">
        <w:t>problem</w:t>
      </w:r>
      <w:r w:rsidR="00EB03D4">
        <w:t xml:space="preserve"> case where a UE created a T310/T312 based SHR followed by an RLF in the new target LTE cell after successful HO. </w:t>
      </w:r>
      <w:r w:rsidR="004A49A4">
        <w:t xml:space="preserve">Since SHR </w:t>
      </w:r>
      <w:r w:rsidR="00CF5C51">
        <w:t>will be reported rather arbitrar</w:t>
      </w:r>
      <w:r w:rsidR="00683EBE">
        <w:t xml:space="preserve">ily when returns to NR, while the LTE RLF </w:t>
      </w:r>
      <w:r w:rsidR="001B110D">
        <w:t xml:space="preserve">report will be reported immediately after </w:t>
      </w:r>
      <w:r w:rsidR="004457C3">
        <w:t>re-establishment or re-connection to another LTE cell</w:t>
      </w:r>
      <w:r w:rsidR="00423AD9">
        <w:t xml:space="preserve"> (</w:t>
      </w:r>
      <w:proofErr w:type="gramStart"/>
      <w:r w:rsidR="009D1C71">
        <w:t>i.e.</w:t>
      </w:r>
      <w:proofErr w:type="gramEnd"/>
      <w:r w:rsidR="009D1C71">
        <w:t xml:space="preserve"> handover to wrong inter-RAT cell)</w:t>
      </w:r>
      <w:r w:rsidR="004457C3">
        <w:t xml:space="preserve">. </w:t>
      </w:r>
      <w:proofErr w:type="gramStart"/>
      <w:r w:rsidR="004457C3">
        <w:t>In order to</w:t>
      </w:r>
      <w:proofErr w:type="gramEnd"/>
      <w:r w:rsidR="004457C3">
        <w:t xml:space="preserve"> get those two </w:t>
      </w:r>
      <w:r w:rsidR="00CC003F">
        <w:t xml:space="preserve">issues combined or correlated, the </w:t>
      </w:r>
      <w:r w:rsidR="00AD784C">
        <w:t xml:space="preserve">discussion started to link them via </w:t>
      </w:r>
      <w:r w:rsidR="00CC003F">
        <w:t>C-RNTI and tim</w:t>
      </w:r>
      <w:r w:rsidR="003B43C8">
        <w:t>e measurements</w:t>
      </w:r>
      <w:r w:rsidR="00AD784C">
        <w:t xml:space="preserve">, which </w:t>
      </w:r>
      <w:r w:rsidR="00051358">
        <w:t>sounds like a rather cumbersome approach.</w:t>
      </w:r>
      <w:r w:rsidR="003B43C8">
        <w:t xml:space="preserve"> </w:t>
      </w:r>
    </w:p>
    <w:p w14:paraId="79ACE8C1" w14:textId="77777777" w:rsidR="0067178E" w:rsidRPr="005B1D27" w:rsidRDefault="005158E5" w:rsidP="005158E5">
      <w:pPr>
        <w:spacing w:after="120"/>
        <w:rPr>
          <w:b/>
          <w:bCs/>
        </w:rPr>
      </w:pPr>
      <w:r w:rsidRPr="005B1D27">
        <w:rPr>
          <w:b/>
          <w:bCs/>
        </w:rPr>
        <w:t xml:space="preserve">Observation 5: </w:t>
      </w:r>
      <w:r w:rsidR="00585DF3" w:rsidRPr="005B1D27">
        <w:rPr>
          <w:b/>
          <w:bCs/>
        </w:rPr>
        <w:t xml:space="preserve">To correlate </w:t>
      </w:r>
      <w:r w:rsidR="00417B8B" w:rsidRPr="005B1D27">
        <w:rPr>
          <w:b/>
          <w:bCs/>
        </w:rPr>
        <w:t xml:space="preserve">a subsequent occurrence of NR SHR and LTE RLF </w:t>
      </w:r>
      <w:r w:rsidR="0067178E" w:rsidRPr="005B1D27">
        <w:rPr>
          <w:b/>
          <w:bCs/>
        </w:rPr>
        <w:t>by means of C-RNTI and time measurement is too cumbersome.</w:t>
      </w:r>
    </w:p>
    <w:p w14:paraId="0273E37B" w14:textId="7D92C2E6" w:rsidR="00F65390" w:rsidRDefault="007938D2" w:rsidP="005158E5">
      <w:pPr>
        <w:spacing w:after="120"/>
      </w:pPr>
      <w:r>
        <w:t xml:space="preserve">If </w:t>
      </w:r>
      <w:r w:rsidR="008E1A5A">
        <w:t xml:space="preserve">the RLF follows shortly after the handover, the failure </w:t>
      </w:r>
      <w:r w:rsidR="00453DD1">
        <w:t>will be counted either as Too Early inter-RAT HO” or as “HO to wrong inter-RAT cell”</w:t>
      </w:r>
      <w:r w:rsidR="009E59FC">
        <w:t xml:space="preserve"> and will be counted on the </w:t>
      </w:r>
      <w:r w:rsidR="004156F1">
        <w:t>outgoing NR side</w:t>
      </w:r>
      <w:r w:rsidR="00890414">
        <w:t xml:space="preserve">. Thus, having an indicator </w:t>
      </w:r>
      <w:r w:rsidR="00A15143">
        <w:t>that an</w:t>
      </w:r>
      <w:r w:rsidR="00F20F54">
        <w:t xml:space="preserve"> SHR based counter w</w:t>
      </w:r>
      <w:r w:rsidR="00A15143">
        <w:t xml:space="preserve">ith followed </w:t>
      </w:r>
      <w:r w:rsidR="00A81D0E">
        <w:t>RLF is counted separately</w:t>
      </w:r>
      <w:r w:rsidR="003E4912">
        <w:t xml:space="preserve">, the correlation is </w:t>
      </w:r>
      <w:r w:rsidR="00F65390">
        <w:t>implicitly</w:t>
      </w:r>
      <w:r w:rsidR="003E4912">
        <w:t xml:space="preserve"> given </w:t>
      </w:r>
      <w:r w:rsidR="00F65390">
        <w:t>in the statistics of the counters.</w:t>
      </w:r>
    </w:p>
    <w:p w14:paraId="538EA58C" w14:textId="77777777" w:rsidR="004B5A61" w:rsidRPr="005B1D27" w:rsidRDefault="00F65390" w:rsidP="00F65390">
      <w:pPr>
        <w:spacing w:after="120"/>
        <w:rPr>
          <w:b/>
          <w:bCs/>
        </w:rPr>
      </w:pPr>
      <w:r w:rsidRPr="005B1D27">
        <w:rPr>
          <w:b/>
          <w:bCs/>
        </w:rPr>
        <w:t xml:space="preserve">Observation 6: The correlation can be derived from </w:t>
      </w:r>
      <w:r w:rsidR="004F19EF" w:rsidRPr="005B1D27">
        <w:rPr>
          <w:b/>
          <w:bCs/>
        </w:rPr>
        <w:t xml:space="preserve">counter statistics provided that the </w:t>
      </w:r>
      <w:r w:rsidR="00A77F52" w:rsidRPr="005B1D27">
        <w:rPr>
          <w:b/>
          <w:bCs/>
        </w:rPr>
        <w:t xml:space="preserve">SHR-related counter is separated </w:t>
      </w:r>
      <w:r w:rsidR="004B5A61" w:rsidRPr="005B1D27">
        <w:rPr>
          <w:b/>
          <w:bCs/>
        </w:rPr>
        <w:t>into those where RLF immediately followed and those without.</w:t>
      </w:r>
    </w:p>
    <w:p w14:paraId="62ED1995" w14:textId="77193741" w:rsidR="004A6D41" w:rsidRPr="005B1D27" w:rsidRDefault="00B26A87" w:rsidP="00AA7E6F">
      <w:pPr>
        <w:spacing w:after="120"/>
        <w:rPr>
          <w:b/>
          <w:bCs/>
        </w:rPr>
      </w:pPr>
      <w:r w:rsidRPr="005B1D27">
        <w:rPr>
          <w:b/>
          <w:bCs/>
        </w:rPr>
        <w:t xml:space="preserve">Proposal 4: RAN </w:t>
      </w:r>
      <w:r w:rsidR="009E15BD" w:rsidRPr="005B1D27">
        <w:rPr>
          <w:b/>
          <w:bCs/>
        </w:rPr>
        <w:t>WG2 supports th</w:t>
      </w:r>
      <w:r w:rsidR="000F1B69" w:rsidRPr="005B1D27">
        <w:rPr>
          <w:b/>
          <w:bCs/>
        </w:rPr>
        <w:t>at SHR is amende</w:t>
      </w:r>
      <w:r w:rsidR="005C4F8F" w:rsidRPr="005B1D27">
        <w:rPr>
          <w:b/>
          <w:bCs/>
        </w:rPr>
        <w:t xml:space="preserve">d by an indicator if an RLF </w:t>
      </w:r>
      <w:r w:rsidR="00B17880" w:rsidRPr="005B1D27">
        <w:rPr>
          <w:b/>
          <w:bCs/>
        </w:rPr>
        <w:t xml:space="preserve">followed immediately after the </w:t>
      </w:r>
      <w:r w:rsidR="00FB6C03" w:rsidRPr="005B1D27">
        <w:rPr>
          <w:b/>
          <w:bCs/>
        </w:rPr>
        <w:t xml:space="preserve">SHR afflicted </w:t>
      </w:r>
      <w:r w:rsidR="00AA7E6F" w:rsidRPr="005B1D27">
        <w:rPr>
          <w:b/>
          <w:bCs/>
        </w:rPr>
        <w:t>successful inter-RAT handover.</w:t>
      </w:r>
    </w:p>
    <w:p w14:paraId="5FF2457F" w14:textId="4D193644" w:rsidR="00A209D6" w:rsidRPr="006E13D1" w:rsidRDefault="00B621F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1CD18B13" w:rsidR="004F73A7" w:rsidRPr="006E13D1" w:rsidRDefault="004F73A7" w:rsidP="00A209D6">
      <w:r>
        <w:t>This document has made</w:t>
      </w:r>
      <w:r w:rsidR="004F4540">
        <w:t xml:space="preserve"> the following </w:t>
      </w:r>
      <w:r w:rsidR="0005155C">
        <w:t xml:space="preserve">observations and </w:t>
      </w:r>
      <w:r w:rsidR="00D63750">
        <w:t>proposal</w:t>
      </w:r>
      <w:r w:rsidR="0005155C">
        <w:t>s</w:t>
      </w:r>
      <w:r w:rsidR="004F4540">
        <w:t>:</w:t>
      </w:r>
    </w:p>
    <w:p w14:paraId="76013353" w14:textId="77777777" w:rsidR="00F523D6" w:rsidRPr="00F523D6" w:rsidRDefault="00F523D6" w:rsidP="00F523D6">
      <w:pPr>
        <w:rPr>
          <w:b/>
          <w:bCs/>
        </w:rPr>
      </w:pPr>
      <w:r w:rsidRPr="00F523D6">
        <w:rPr>
          <w:b/>
          <w:bCs/>
        </w:rPr>
        <w:t>Observation 1: The root cause of a T310 or T312 triggered inter-RAT SHR is obvious, and C-RNTI information is not needed for timing related MRO purpose.</w:t>
      </w:r>
    </w:p>
    <w:p w14:paraId="77A11745" w14:textId="77777777" w:rsidR="005B1987" w:rsidRPr="00F523D6" w:rsidRDefault="005B1987" w:rsidP="005B1987">
      <w:pPr>
        <w:rPr>
          <w:b/>
          <w:bCs/>
        </w:rPr>
      </w:pPr>
      <w:r w:rsidRPr="00F523D6">
        <w:rPr>
          <w:b/>
          <w:bCs/>
        </w:rPr>
        <w:t>Observation 2: UE context information is not needed for the genuine MRO root cause analysis.</w:t>
      </w:r>
    </w:p>
    <w:p w14:paraId="7A06B689" w14:textId="77777777" w:rsidR="005B1987" w:rsidRPr="005B1987" w:rsidRDefault="005B1987" w:rsidP="005B1987">
      <w:pPr>
        <w:rPr>
          <w:b/>
          <w:bCs/>
        </w:rPr>
      </w:pPr>
      <w:r w:rsidRPr="005B1987">
        <w:rPr>
          <w:b/>
          <w:bCs/>
        </w:rPr>
        <w:t>Observation 3: UE context information is only beneficial if a UE needs to be individually identified. If UE-type specific mobility parameters require UE-type specific MRO instances, the IE “mobility information” introduced with Rel-11 can be used.</w:t>
      </w:r>
    </w:p>
    <w:p w14:paraId="0711B33C" w14:textId="77777777" w:rsidR="00D605A6" w:rsidRDefault="00D605A6" w:rsidP="00D605A6">
      <w:pPr>
        <w:spacing w:after="120"/>
        <w:rPr>
          <w:b/>
          <w:bCs/>
        </w:rPr>
      </w:pPr>
      <w:r>
        <w:rPr>
          <w:b/>
          <w:bCs/>
        </w:rPr>
        <w:t xml:space="preserve">Proposal 1: </w:t>
      </w:r>
      <w:r w:rsidRPr="00FE1A3B">
        <w:rPr>
          <w:b/>
          <w:bCs/>
        </w:rPr>
        <w:t>SHR should follow the C-RNTI usage and definition from RLF report.</w:t>
      </w:r>
    </w:p>
    <w:p w14:paraId="4D15B174" w14:textId="77777777" w:rsidR="00D605A6" w:rsidRDefault="00D605A6" w:rsidP="00D605A6">
      <w:pPr>
        <w:spacing w:after="120"/>
        <w:rPr>
          <w:b/>
          <w:bCs/>
        </w:rPr>
      </w:pPr>
      <w:r>
        <w:rPr>
          <w:b/>
          <w:bCs/>
        </w:rPr>
        <w:t xml:space="preserve">Proposal 2: RAN WG2 should first specify the purpose of C-RNTI in SHR for inter-RAT if its definition should deviate from RLF report. </w:t>
      </w:r>
    </w:p>
    <w:p w14:paraId="0B036D4D" w14:textId="77777777" w:rsidR="00D605A6" w:rsidRPr="00D605A6" w:rsidRDefault="00D605A6" w:rsidP="00D605A6">
      <w:pPr>
        <w:spacing w:after="120"/>
        <w:rPr>
          <w:b/>
          <w:bCs/>
        </w:rPr>
      </w:pPr>
      <w:r w:rsidRPr="00D605A6">
        <w:rPr>
          <w:b/>
          <w:bCs/>
        </w:rPr>
        <w:t>Observation 4: The time between SHR generation and fetching by the network is rather arbitrary and therefore less meaningful.</w:t>
      </w:r>
    </w:p>
    <w:p w14:paraId="0A100361" w14:textId="77777777" w:rsidR="00D605A6" w:rsidRPr="00D605A6" w:rsidRDefault="00D605A6" w:rsidP="00D605A6">
      <w:pPr>
        <w:spacing w:after="120"/>
        <w:rPr>
          <w:b/>
          <w:bCs/>
        </w:rPr>
      </w:pPr>
      <w:r w:rsidRPr="00D605A6">
        <w:rPr>
          <w:b/>
          <w:bCs/>
        </w:rPr>
        <w:t>Proposal 3: The time between SHR generation and fetching by the network is meaningless and its inclusion in the SHR is not needed.</w:t>
      </w:r>
    </w:p>
    <w:p w14:paraId="1AF88B35" w14:textId="77777777" w:rsidR="00CD1A1B" w:rsidRPr="005B1D27" w:rsidRDefault="00CD1A1B" w:rsidP="00CD1A1B">
      <w:pPr>
        <w:spacing w:after="120"/>
        <w:rPr>
          <w:b/>
          <w:bCs/>
        </w:rPr>
      </w:pPr>
      <w:r w:rsidRPr="005B1D27">
        <w:rPr>
          <w:b/>
          <w:bCs/>
        </w:rPr>
        <w:t>Observation 5: To correlate a subsequent occurrence of NR SHR and LTE RLF by means of C-RNTI and time measurement is too cumbersome.</w:t>
      </w:r>
    </w:p>
    <w:p w14:paraId="678757C5" w14:textId="77777777" w:rsidR="00CD1A1B" w:rsidRPr="005B1D27" w:rsidRDefault="00CD1A1B" w:rsidP="00CD1A1B">
      <w:pPr>
        <w:spacing w:after="120"/>
        <w:rPr>
          <w:b/>
          <w:bCs/>
        </w:rPr>
      </w:pPr>
      <w:r w:rsidRPr="005B1D27">
        <w:rPr>
          <w:b/>
          <w:bCs/>
        </w:rPr>
        <w:t>Observation 6: The correlation can be derived from counter statistics provided that the SHR-related counter is separated into those where RLF immediately followed and those without.</w:t>
      </w:r>
    </w:p>
    <w:p w14:paraId="4E3F0B57" w14:textId="77777777" w:rsidR="00CD1A1B" w:rsidRPr="005B1D27" w:rsidRDefault="00CD1A1B" w:rsidP="00CD1A1B">
      <w:pPr>
        <w:spacing w:after="120"/>
        <w:rPr>
          <w:b/>
          <w:bCs/>
        </w:rPr>
      </w:pPr>
      <w:r w:rsidRPr="005B1D27">
        <w:rPr>
          <w:b/>
          <w:bCs/>
        </w:rPr>
        <w:t>Proposal 4: RAN WG2 supports that SHR is amended by an indicator if an RLF followed immediately after the SHR afflicted successful inter-RAT handover.</w:t>
      </w:r>
    </w:p>
    <w:p w14:paraId="2F06F459" w14:textId="77777777" w:rsidR="008C301A" w:rsidRDefault="008C301A" w:rsidP="008C301A">
      <w:pPr>
        <w:jc w:val="both"/>
        <w:rPr>
          <w:b/>
          <w:bCs/>
        </w:rPr>
      </w:pPr>
    </w:p>
    <w:sectPr w:rsidR="008C30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DC84C" w14:textId="77777777" w:rsidR="000254D8" w:rsidRDefault="000254D8">
      <w:r>
        <w:separator/>
      </w:r>
    </w:p>
  </w:endnote>
  <w:endnote w:type="continuationSeparator" w:id="0">
    <w:p w14:paraId="6324F0D0" w14:textId="77777777" w:rsidR="000254D8" w:rsidRDefault="000254D8">
      <w:r>
        <w:continuationSeparator/>
      </w:r>
    </w:p>
  </w:endnote>
  <w:endnote w:type="continuationNotice" w:id="1">
    <w:p w14:paraId="34892E3B" w14:textId="77777777" w:rsidR="000254D8" w:rsidRDefault="00025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5CA0" w14:textId="77777777" w:rsidR="006D4683" w:rsidRDefault="006D4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CB15" w14:textId="77777777" w:rsidR="006D4683" w:rsidRDefault="006D4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07C09" w14:textId="77777777" w:rsidR="006D4683" w:rsidRDefault="006D4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5CED" w14:textId="77777777" w:rsidR="000254D8" w:rsidRDefault="000254D8">
      <w:r>
        <w:separator/>
      </w:r>
    </w:p>
  </w:footnote>
  <w:footnote w:type="continuationSeparator" w:id="0">
    <w:p w14:paraId="5F08F53B" w14:textId="77777777" w:rsidR="000254D8" w:rsidRDefault="000254D8">
      <w:r>
        <w:continuationSeparator/>
      </w:r>
    </w:p>
  </w:footnote>
  <w:footnote w:type="continuationNotice" w:id="1">
    <w:p w14:paraId="30CBDF98" w14:textId="77777777" w:rsidR="000254D8" w:rsidRDefault="00025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C6427" w14:textId="331A501E" w:rsidR="006D4683" w:rsidRDefault="006D4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7D1F9" w14:textId="138057E2" w:rsidR="006D4683" w:rsidRDefault="006D4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B84F" w14:textId="2E6350AA" w:rsidR="006D4683" w:rsidRDefault="006D4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4178C"/>
    <w:multiLevelType w:val="multilevel"/>
    <w:tmpl w:val="31CE17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0B40"/>
    <w:multiLevelType w:val="multilevel"/>
    <w:tmpl w:val="03148B7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40" w:hanging="1440"/>
      </w:pPr>
      <w:rPr>
        <w:rFonts w:hint="default"/>
      </w:rPr>
    </w:lvl>
  </w:abstractNum>
  <w:abstractNum w:abstractNumId="5" w15:restartNumberingAfterBreak="0">
    <w:nsid w:val="104E2CDE"/>
    <w:multiLevelType w:val="hybridMultilevel"/>
    <w:tmpl w:val="BDCCD35A"/>
    <w:lvl w:ilvl="0" w:tplc="3C40E534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7371"/>
    <w:multiLevelType w:val="multilevel"/>
    <w:tmpl w:val="F65267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F7B4B59"/>
    <w:multiLevelType w:val="hybridMultilevel"/>
    <w:tmpl w:val="9EB85F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A6B81"/>
    <w:multiLevelType w:val="hybridMultilevel"/>
    <w:tmpl w:val="69BA951E"/>
    <w:lvl w:ilvl="0" w:tplc="6B7E4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730"/>
        </w:tabs>
        <w:ind w:left="1730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D6D40BE"/>
    <w:multiLevelType w:val="hybridMultilevel"/>
    <w:tmpl w:val="0B9EF4D6"/>
    <w:lvl w:ilvl="0" w:tplc="270A11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02A2F"/>
    <w:multiLevelType w:val="hybridMultilevel"/>
    <w:tmpl w:val="ABB4C15C"/>
    <w:lvl w:ilvl="0" w:tplc="B6542EA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C07A72"/>
    <w:multiLevelType w:val="hybridMultilevel"/>
    <w:tmpl w:val="1CF0868A"/>
    <w:lvl w:ilvl="0" w:tplc="3D3A4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0E2703"/>
    <w:multiLevelType w:val="hybridMultilevel"/>
    <w:tmpl w:val="941C68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E41D7"/>
    <w:multiLevelType w:val="multilevel"/>
    <w:tmpl w:val="0B7E45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5B482C18"/>
    <w:multiLevelType w:val="multilevel"/>
    <w:tmpl w:val="E428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674BB2"/>
    <w:multiLevelType w:val="hybridMultilevel"/>
    <w:tmpl w:val="696E0E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33224"/>
    <w:multiLevelType w:val="hybridMultilevel"/>
    <w:tmpl w:val="41B6465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D4A22"/>
    <w:multiLevelType w:val="hybridMultilevel"/>
    <w:tmpl w:val="9EB85F5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17B40"/>
    <w:multiLevelType w:val="hybridMultilevel"/>
    <w:tmpl w:val="41D4F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804BD"/>
    <w:multiLevelType w:val="hybridMultilevel"/>
    <w:tmpl w:val="AB649C18"/>
    <w:lvl w:ilvl="0" w:tplc="3D381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3288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8171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2198875">
    <w:abstractNumId w:val="2"/>
  </w:num>
  <w:num w:numId="4" w16cid:durableId="1299649232">
    <w:abstractNumId w:val="10"/>
  </w:num>
  <w:num w:numId="5" w16cid:durableId="957950310">
    <w:abstractNumId w:val="9"/>
  </w:num>
  <w:num w:numId="6" w16cid:durableId="2029016355">
    <w:abstractNumId w:val="15"/>
  </w:num>
  <w:num w:numId="7" w16cid:durableId="1880781526">
    <w:abstractNumId w:val="16"/>
  </w:num>
  <w:num w:numId="8" w16cid:durableId="1065881721">
    <w:abstractNumId w:val="22"/>
  </w:num>
  <w:num w:numId="9" w16cid:durableId="569970369">
    <w:abstractNumId w:val="13"/>
  </w:num>
  <w:num w:numId="10" w16cid:durableId="2130583698">
    <w:abstractNumId w:val="22"/>
  </w:num>
  <w:num w:numId="11" w16cid:durableId="422340994">
    <w:abstractNumId w:val="14"/>
  </w:num>
  <w:num w:numId="12" w16cid:durableId="1078165177">
    <w:abstractNumId w:val="8"/>
  </w:num>
  <w:num w:numId="13" w16cid:durableId="53116558">
    <w:abstractNumId w:val="5"/>
  </w:num>
  <w:num w:numId="14" w16cid:durableId="1689597989">
    <w:abstractNumId w:val="11"/>
  </w:num>
  <w:num w:numId="15" w16cid:durableId="1687632291">
    <w:abstractNumId w:val="4"/>
  </w:num>
  <w:num w:numId="16" w16cid:durableId="926291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8278529">
    <w:abstractNumId w:val="25"/>
  </w:num>
  <w:num w:numId="18" w16cid:durableId="631640393">
    <w:abstractNumId w:val="19"/>
  </w:num>
  <w:num w:numId="19" w16cid:durableId="1643464974">
    <w:abstractNumId w:val="18"/>
  </w:num>
  <w:num w:numId="20" w16cid:durableId="677923619">
    <w:abstractNumId w:val="1"/>
  </w:num>
  <w:num w:numId="21" w16cid:durableId="1934580811">
    <w:abstractNumId w:val="6"/>
  </w:num>
  <w:num w:numId="22" w16cid:durableId="302583046">
    <w:abstractNumId w:val="20"/>
  </w:num>
  <w:num w:numId="23" w16cid:durableId="409887439">
    <w:abstractNumId w:val="12"/>
  </w:num>
  <w:num w:numId="24" w16cid:durableId="616914990">
    <w:abstractNumId w:val="3"/>
  </w:num>
  <w:num w:numId="25" w16cid:durableId="430441924">
    <w:abstractNumId w:val="17"/>
  </w:num>
  <w:num w:numId="26" w16cid:durableId="1192649717">
    <w:abstractNumId w:val="24"/>
  </w:num>
  <w:num w:numId="27" w16cid:durableId="783812657">
    <w:abstractNumId w:val="21"/>
  </w:num>
  <w:num w:numId="28" w16cid:durableId="611548280">
    <w:abstractNumId w:val="23"/>
  </w:num>
  <w:num w:numId="29" w16cid:durableId="1650861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00F"/>
    <w:rsid w:val="00004995"/>
    <w:rsid w:val="00016557"/>
    <w:rsid w:val="00023C40"/>
    <w:rsid w:val="000254D8"/>
    <w:rsid w:val="00033397"/>
    <w:rsid w:val="00040095"/>
    <w:rsid w:val="00051358"/>
    <w:rsid w:val="0005155C"/>
    <w:rsid w:val="00063831"/>
    <w:rsid w:val="00065268"/>
    <w:rsid w:val="0006712A"/>
    <w:rsid w:val="00073C9C"/>
    <w:rsid w:val="0008026E"/>
    <w:rsid w:val="00080512"/>
    <w:rsid w:val="00090468"/>
    <w:rsid w:val="0009255E"/>
    <w:rsid w:val="0009402B"/>
    <w:rsid w:val="00094568"/>
    <w:rsid w:val="000979D0"/>
    <w:rsid w:val="000A41B5"/>
    <w:rsid w:val="000B1D6E"/>
    <w:rsid w:val="000B2311"/>
    <w:rsid w:val="000B7BCF"/>
    <w:rsid w:val="000C522B"/>
    <w:rsid w:val="000C5725"/>
    <w:rsid w:val="000D23A9"/>
    <w:rsid w:val="000D58AB"/>
    <w:rsid w:val="000D6A2F"/>
    <w:rsid w:val="000E135B"/>
    <w:rsid w:val="000F1B1E"/>
    <w:rsid w:val="000F1B69"/>
    <w:rsid w:val="000F71A5"/>
    <w:rsid w:val="00102370"/>
    <w:rsid w:val="00110626"/>
    <w:rsid w:val="00110657"/>
    <w:rsid w:val="00112BFC"/>
    <w:rsid w:val="00112F1A"/>
    <w:rsid w:val="00113035"/>
    <w:rsid w:val="0011385C"/>
    <w:rsid w:val="001262D5"/>
    <w:rsid w:val="00145075"/>
    <w:rsid w:val="001500EC"/>
    <w:rsid w:val="00166622"/>
    <w:rsid w:val="00171AFC"/>
    <w:rsid w:val="001741A0"/>
    <w:rsid w:val="00175FA0"/>
    <w:rsid w:val="001773BA"/>
    <w:rsid w:val="00190526"/>
    <w:rsid w:val="00194CD0"/>
    <w:rsid w:val="001B110D"/>
    <w:rsid w:val="001B49C9"/>
    <w:rsid w:val="001C23F4"/>
    <w:rsid w:val="001C4F79"/>
    <w:rsid w:val="001E0CAC"/>
    <w:rsid w:val="001E2DB0"/>
    <w:rsid w:val="001F1434"/>
    <w:rsid w:val="001F168B"/>
    <w:rsid w:val="001F30A1"/>
    <w:rsid w:val="001F7831"/>
    <w:rsid w:val="001F7F28"/>
    <w:rsid w:val="00204045"/>
    <w:rsid w:val="00204B90"/>
    <w:rsid w:val="0020712B"/>
    <w:rsid w:val="0020771B"/>
    <w:rsid w:val="00214E5D"/>
    <w:rsid w:val="00221365"/>
    <w:rsid w:val="00222D36"/>
    <w:rsid w:val="0022606D"/>
    <w:rsid w:val="00231728"/>
    <w:rsid w:val="002435CF"/>
    <w:rsid w:val="00243C25"/>
    <w:rsid w:val="00244A05"/>
    <w:rsid w:val="00250404"/>
    <w:rsid w:val="002610D8"/>
    <w:rsid w:val="002657C1"/>
    <w:rsid w:val="00272208"/>
    <w:rsid w:val="002747EC"/>
    <w:rsid w:val="002855BF"/>
    <w:rsid w:val="0029388D"/>
    <w:rsid w:val="002A3BAF"/>
    <w:rsid w:val="002B1193"/>
    <w:rsid w:val="002B7944"/>
    <w:rsid w:val="002D17D3"/>
    <w:rsid w:val="002E6A7C"/>
    <w:rsid w:val="002F01DD"/>
    <w:rsid w:val="002F050C"/>
    <w:rsid w:val="002F0D22"/>
    <w:rsid w:val="002F0F2F"/>
    <w:rsid w:val="00311B17"/>
    <w:rsid w:val="0031374D"/>
    <w:rsid w:val="00313B9C"/>
    <w:rsid w:val="00315DBD"/>
    <w:rsid w:val="003172DC"/>
    <w:rsid w:val="00325AE3"/>
    <w:rsid w:val="00326069"/>
    <w:rsid w:val="00340F64"/>
    <w:rsid w:val="00351799"/>
    <w:rsid w:val="0035462D"/>
    <w:rsid w:val="003600BE"/>
    <w:rsid w:val="0036459E"/>
    <w:rsid w:val="00364B41"/>
    <w:rsid w:val="00374793"/>
    <w:rsid w:val="00383096"/>
    <w:rsid w:val="0039303D"/>
    <w:rsid w:val="0039346C"/>
    <w:rsid w:val="003A41EF"/>
    <w:rsid w:val="003B2C1B"/>
    <w:rsid w:val="003B382C"/>
    <w:rsid w:val="003B40AD"/>
    <w:rsid w:val="003B43C8"/>
    <w:rsid w:val="003C4B63"/>
    <w:rsid w:val="003C4E37"/>
    <w:rsid w:val="003C63EA"/>
    <w:rsid w:val="003D1B30"/>
    <w:rsid w:val="003D6298"/>
    <w:rsid w:val="003E16BE"/>
    <w:rsid w:val="003E4912"/>
    <w:rsid w:val="003E7A41"/>
    <w:rsid w:val="003E7F6C"/>
    <w:rsid w:val="003F4E28"/>
    <w:rsid w:val="004006E8"/>
    <w:rsid w:val="00401855"/>
    <w:rsid w:val="004156F1"/>
    <w:rsid w:val="00416CB8"/>
    <w:rsid w:val="00417B8B"/>
    <w:rsid w:val="00423AD9"/>
    <w:rsid w:val="00443B58"/>
    <w:rsid w:val="00445657"/>
    <w:rsid w:val="004457C3"/>
    <w:rsid w:val="004506BC"/>
    <w:rsid w:val="00453DD1"/>
    <w:rsid w:val="004622D3"/>
    <w:rsid w:val="00465587"/>
    <w:rsid w:val="00474F45"/>
    <w:rsid w:val="00477455"/>
    <w:rsid w:val="00477BDE"/>
    <w:rsid w:val="004A1F7B"/>
    <w:rsid w:val="004A480E"/>
    <w:rsid w:val="004A49A4"/>
    <w:rsid w:val="004A6D41"/>
    <w:rsid w:val="004A7B34"/>
    <w:rsid w:val="004B1795"/>
    <w:rsid w:val="004B5A61"/>
    <w:rsid w:val="004C4485"/>
    <w:rsid w:val="004C44D2"/>
    <w:rsid w:val="004C64E8"/>
    <w:rsid w:val="004C6686"/>
    <w:rsid w:val="004C7A61"/>
    <w:rsid w:val="004D3578"/>
    <w:rsid w:val="004D380D"/>
    <w:rsid w:val="004E213A"/>
    <w:rsid w:val="004F19EF"/>
    <w:rsid w:val="004F4540"/>
    <w:rsid w:val="004F73A7"/>
    <w:rsid w:val="00503171"/>
    <w:rsid w:val="00506C28"/>
    <w:rsid w:val="005158E5"/>
    <w:rsid w:val="005178FD"/>
    <w:rsid w:val="00521A40"/>
    <w:rsid w:val="00523382"/>
    <w:rsid w:val="005273E2"/>
    <w:rsid w:val="00534DA0"/>
    <w:rsid w:val="00543E6C"/>
    <w:rsid w:val="005453ED"/>
    <w:rsid w:val="0054720B"/>
    <w:rsid w:val="00556FA4"/>
    <w:rsid w:val="00562556"/>
    <w:rsid w:val="00565087"/>
    <w:rsid w:val="005650AF"/>
    <w:rsid w:val="0056573F"/>
    <w:rsid w:val="00570C32"/>
    <w:rsid w:val="00571279"/>
    <w:rsid w:val="00585DF3"/>
    <w:rsid w:val="005A49C6"/>
    <w:rsid w:val="005B1987"/>
    <w:rsid w:val="005B1D27"/>
    <w:rsid w:val="005C4F8F"/>
    <w:rsid w:val="005C7CD5"/>
    <w:rsid w:val="005D03F9"/>
    <w:rsid w:val="005D53AD"/>
    <w:rsid w:val="005D7470"/>
    <w:rsid w:val="005F4ECB"/>
    <w:rsid w:val="005F612B"/>
    <w:rsid w:val="006045C4"/>
    <w:rsid w:val="00611566"/>
    <w:rsid w:val="00621656"/>
    <w:rsid w:val="006369F1"/>
    <w:rsid w:val="0064057C"/>
    <w:rsid w:val="0064284D"/>
    <w:rsid w:val="00646D99"/>
    <w:rsid w:val="00650358"/>
    <w:rsid w:val="00653483"/>
    <w:rsid w:val="0065499B"/>
    <w:rsid w:val="00656910"/>
    <w:rsid w:val="006574C0"/>
    <w:rsid w:val="0066198A"/>
    <w:rsid w:val="00667B1D"/>
    <w:rsid w:val="0067178E"/>
    <w:rsid w:val="0067554D"/>
    <w:rsid w:val="006762C0"/>
    <w:rsid w:val="00683EBE"/>
    <w:rsid w:val="00691ED1"/>
    <w:rsid w:val="00696821"/>
    <w:rsid w:val="006A70E9"/>
    <w:rsid w:val="006B44F3"/>
    <w:rsid w:val="006C66D8"/>
    <w:rsid w:val="006D12EA"/>
    <w:rsid w:val="006D1E24"/>
    <w:rsid w:val="006D35DE"/>
    <w:rsid w:val="006D4683"/>
    <w:rsid w:val="006E1057"/>
    <w:rsid w:val="006E1417"/>
    <w:rsid w:val="006E6DFF"/>
    <w:rsid w:val="006E7879"/>
    <w:rsid w:val="006F6A2C"/>
    <w:rsid w:val="007069DC"/>
    <w:rsid w:val="00710201"/>
    <w:rsid w:val="0072073A"/>
    <w:rsid w:val="00730E2B"/>
    <w:rsid w:val="007341DA"/>
    <w:rsid w:val="007342B5"/>
    <w:rsid w:val="00734A5B"/>
    <w:rsid w:val="00735295"/>
    <w:rsid w:val="00742966"/>
    <w:rsid w:val="00743B1E"/>
    <w:rsid w:val="0074418E"/>
    <w:rsid w:val="00744E76"/>
    <w:rsid w:val="00751655"/>
    <w:rsid w:val="00757D40"/>
    <w:rsid w:val="00757EB0"/>
    <w:rsid w:val="007662B5"/>
    <w:rsid w:val="00773DE0"/>
    <w:rsid w:val="00773F58"/>
    <w:rsid w:val="00774119"/>
    <w:rsid w:val="00781F0F"/>
    <w:rsid w:val="0078727C"/>
    <w:rsid w:val="0079049D"/>
    <w:rsid w:val="007938D2"/>
    <w:rsid w:val="00793DC5"/>
    <w:rsid w:val="00794B47"/>
    <w:rsid w:val="00796823"/>
    <w:rsid w:val="00797EA3"/>
    <w:rsid w:val="007A2E55"/>
    <w:rsid w:val="007B157A"/>
    <w:rsid w:val="007B18D8"/>
    <w:rsid w:val="007C095F"/>
    <w:rsid w:val="007C2DD0"/>
    <w:rsid w:val="007D5BE5"/>
    <w:rsid w:val="007D7438"/>
    <w:rsid w:val="007E1E86"/>
    <w:rsid w:val="007E791B"/>
    <w:rsid w:val="007F2E08"/>
    <w:rsid w:val="007F6FB5"/>
    <w:rsid w:val="008028A4"/>
    <w:rsid w:val="00813245"/>
    <w:rsid w:val="00830A05"/>
    <w:rsid w:val="00835792"/>
    <w:rsid w:val="00836F1C"/>
    <w:rsid w:val="00840DE0"/>
    <w:rsid w:val="008415CE"/>
    <w:rsid w:val="008463AA"/>
    <w:rsid w:val="00854DA2"/>
    <w:rsid w:val="008607A8"/>
    <w:rsid w:val="0086354A"/>
    <w:rsid w:val="00865B87"/>
    <w:rsid w:val="008768CA"/>
    <w:rsid w:val="00877EF9"/>
    <w:rsid w:val="00880493"/>
    <w:rsid w:val="00880559"/>
    <w:rsid w:val="008876A2"/>
    <w:rsid w:val="00890414"/>
    <w:rsid w:val="008B5306"/>
    <w:rsid w:val="008C2E2A"/>
    <w:rsid w:val="008C301A"/>
    <w:rsid w:val="008C3057"/>
    <w:rsid w:val="008D0F23"/>
    <w:rsid w:val="008D2E4D"/>
    <w:rsid w:val="008E1A5A"/>
    <w:rsid w:val="008E6D8A"/>
    <w:rsid w:val="008F04D1"/>
    <w:rsid w:val="008F396F"/>
    <w:rsid w:val="008F3DCD"/>
    <w:rsid w:val="008F6A48"/>
    <w:rsid w:val="008F790E"/>
    <w:rsid w:val="00900A6A"/>
    <w:rsid w:val="0090271F"/>
    <w:rsid w:val="00902DB9"/>
    <w:rsid w:val="0090466A"/>
    <w:rsid w:val="0091567D"/>
    <w:rsid w:val="00923655"/>
    <w:rsid w:val="00936071"/>
    <w:rsid w:val="009376CD"/>
    <w:rsid w:val="00940212"/>
    <w:rsid w:val="00942EC2"/>
    <w:rsid w:val="00943832"/>
    <w:rsid w:val="009453C7"/>
    <w:rsid w:val="0095711A"/>
    <w:rsid w:val="00961B32"/>
    <w:rsid w:val="00962509"/>
    <w:rsid w:val="00970DB3"/>
    <w:rsid w:val="00974BB0"/>
    <w:rsid w:val="00975BCD"/>
    <w:rsid w:val="009846B1"/>
    <w:rsid w:val="009928A9"/>
    <w:rsid w:val="0099340E"/>
    <w:rsid w:val="00994F47"/>
    <w:rsid w:val="009A0AF3"/>
    <w:rsid w:val="009B07CD"/>
    <w:rsid w:val="009C19E9"/>
    <w:rsid w:val="009D11F0"/>
    <w:rsid w:val="009D1C71"/>
    <w:rsid w:val="009D4399"/>
    <w:rsid w:val="009D74A6"/>
    <w:rsid w:val="009E0E87"/>
    <w:rsid w:val="009E15BD"/>
    <w:rsid w:val="009E59FC"/>
    <w:rsid w:val="009F42FC"/>
    <w:rsid w:val="00A108FD"/>
    <w:rsid w:val="00A10F02"/>
    <w:rsid w:val="00A11593"/>
    <w:rsid w:val="00A15143"/>
    <w:rsid w:val="00A204CA"/>
    <w:rsid w:val="00A209D6"/>
    <w:rsid w:val="00A22738"/>
    <w:rsid w:val="00A36F5F"/>
    <w:rsid w:val="00A430EC"/>
    <w:rsid w:val="00A53724"/>
    <w:rsid w:val="00A5422D"/>
    <w:rsid w:val="00A54B2B"/>
    <w:rsid w:val="00A70FA0"/>
    <w:rsid w:val="00A716C1"/>
    <w:rsid w:val="00A727D1"/>
    <w:rsid w:val="00A77F52"/>
    <w:rsid w:val="00A81D0E"/>
    <w:rsid w:val="00A82346"/>
    <w:rsid w:val="00A9671C"/>
    <w:rsid w:val="00AA1553"/>
    <w:rsid w:val="00AA7E6F"/>
    <w:rsid w:val="00AC4A4F"/>
    <w:rsid w:val="00AD0875"/>
    <w:rsid w:val="00AD59DF"/>
    <w:rsid w:val="00AD784C"/>
    <w:rsid w:val="00AE1875"/>
    <w:rsid w:val="00AE3D6D"/>
    <w:rsid w:val="00AF6F6C"/>
    <w:rsid w:val="00B05380"/>
    <w:rsid w:val="00B05962"/>
    <w:rsid w:val="00B13D07"/>
    <w:rsid w:val="00B15449"/>
    <w:rsid w:val="00B16C2F"/>
    <w:rsid w:val="00B17880"/>
    <w:rsid w:val="00B26A87"/>
    <w:rsid w:val="00B27303"/>
    <w:rsid w:val="00B32F07"/>
    <w:rsid w:val="00B47FD1"/>
    <w:rsid w:val="00B516BB"/>
    <w:rsid w:val="00B621FD"/>
    <w:rsid w:val="00B626A4"/>
    <w:rsid w:val="00B7538C"/>
    <w:rsid w:val="00B80564"/>
    <w:rsid w:val="00B84DB2"/>
    <w:rsid w:val="00B95650"/>
    <w:rsid w:val="00BA70EC"/>
    <w:rsid w:val="00BB3E30"/>
    <w:rsid w:val="00BC3555"/>
    <w:rsid w:val="00BC7DD4"/>
    <w:rsid w:val="00BD1D03"/>
    <w:rsid w:val="00BE7D8E"/>
    <w:rsid w:val="00BF16A5"/>
    <w:rsid w:val="00C12B51"/>
    <w:rsid w:val="00C15422"/>
    <w:rsid w:val="00C16545"/>
    <w:rsid w:val="00C23072"/>
    <w:rsid w:val="00C24650"/>
    <w:rsid w:val="00C25465"/>
    <w:rsid w:val="00C33079"/>
    <w:rsid w:val="00C40CE9"/>
    <w:rsid w:val="00C46061"/>
    <w:rsid w:val="00C55A12"/>
    <w:rsid w:val="00C633B4"/>
    <w:rsid w:val="00C64B76"/>
    <w:rsid w:val="00C6553E"/>
    <w:rsid w:val="00C70602"/>
    <w:rsid w:val="00C762F4"/>
    <w:rsid w:val="00C83A13"/>
    <w:rsid w:val="00C86F10"/>
    <w:rsid w:val="00C9068C"/>
    <w:rsid w:val="00C9262F"/>
    <w:rsid w:val="00C92967"/>
    <w:rsid w:val="00C94987"/>
    <w:rsid w:val="00C9604C"/>
    <w:rsid w:val="00CA1CDB"/>
    <w:rsid w:val="00CA3D0C"/>
    <w:rsid w:val="00CA654B"/>
    <w:rsid w:val="00CB264F"/>
    <w:rsid w:val="00CB72B8"/>
    <w:rsid w:val="00CC003F"/>
    <w:rsid w:val="00CD0BA8"/>
    <w:rsid w:val="00CD1A1B"/>
    <w:rsid w:val="00CD3AFE"/>
    <w:rsid w:val="00CD4C7B"/>
    <w:rsid w:val="00CD58FE"/>
    <w:rsid w:val="00CE1B81"/>
    <w:rsid w:val="00CE76D6"/>
    <w:rsid w:val="00CF2681"/>
    <w:rsid w:val="00CF5C51"/>
    <w:rsid w:val="00D009AF"/>
    <w:rsid w:val="00D02999"/>
    <w:rsid w:val="00D33776"/>
    <w:rsid w:val="00D33BE3"/>
    <w:rsid w:val="00D3792D"/>
    <w:rsid w:val="00D55E47"/>
    <w:rsid w:val="00D605A6"/>
    <w:rsid w:val="00D62E19"/>
    <w:rsid w:val="00D63750"/>
    <w:rsid w:val="00D67CD1"/>
    <w:rsid w:val="00D738D6"/>
    <w:rsid w:val="00D77D6A"/>
    <w:rsid w:val="00D80795"/>
    <w:rsid w:val="00D82A83"/>
    <w:rsid w:val="00D82DBE"/>
    <w:rsid w:val="00D854BE"/>
    <w:rsid w:val="00D87559"/>
    <w:rsid w:val="00D87E00"/>
    <w:rsid w:val="00D9134D"/>
    <w:rsid w:val="00D96D11"/>
    <w:rsid w:val="00DA0734"/>
    <w:rsid w:val="00DA4422"/>
    <w:rsid w:val="00DA7A03"/>
    <w:rsid w:val="00DB0DB8"/>
    <w:rsid w:val="00DB1818"/>
    <w:rsid w:val="00DC0DE4"/>
    <w:rsid w:val="00DC10FC"/>
    <w:rsid w:val="00DC309B"/>
    <w:rsid w:val="00DC4DA2"/>
    <w:rsid w:val="00DC5261"/>
    <w:rsid w:val="00DC7FC8"/>
    <w:rsid w:val="00DE25D2"/>
    <w:rsid w:val="00DE667C"/>
    <w:rsid w:val="00E06C4A"/>
    <w:rsid w:val="00E07FC5"/>
    <w:rsid w:val="00E30620"/>
    <w:rsid w:val="00E32D82"/>
    <w:rsid w:val="00E32E25"/>
    <w:rsid w:val="00E35D22"/>
    <w:rsid w:val="00E46C08"/>
    <w:rsid w:val="00E471CF"/>
    <w:rsid w:val="00E62835"/>
    <w:rsid w:val="00E63629"/>
    <w:rsid w:val="00E77645"/>
    <w:rsid w:val="00E83697"/>
    <w:rsid w:val="00E8484A"/>
    <w:rsid w:val="00E859B6"/>
    <w:rsid w:val="00EA01F2"/>
    <w:rsid w:val="00EA5DCC"/>
    <w:rsid w:val="00EA66C9"/>
    <w:rsid w:val="00EA749C"/>
    <w:rsid w:val="00EB03D4"/>
    <w:rsid w:val="00EB29DE"/>
    <w:rsid w:val="00EC4A25"/>
    <w:rsid w:val="00ED6BF8"/>
    <w:rsid w:val="00EE4F1A"/>
    <w:rsid w:val="00EF06F7"/>
    <w:rsid w:val="00EF461E"/>
    <w:rsid w:val="00EF612C"/>
    <w:rsid w:val="00F012FC"/>
    <w:rsid w:val="00F025A2"/>
    <w:rsid w:val="00F036E9"/>
    <w:rsid w:val="00F07388"/>
    <w:rsid w:val="00F2026E"/>
    <w:rsid w:val="00F20F54"/>
    <w:rsid w:val="00F2210A"/>
    <w:rsid w:val="00F253F9"/>
    <w:rsid w:val="00F31372"/>
    <w:rsid w:val="00F34372"/>
    <w:rsid w:val="00F37743"/>
    <w:rsid w:val="00F433C7"/>
    <w:rsid w:val="00F523D6"/>
    <w:rsid w:val="00F52B43"/>
    <w:rsid w:val="00F54A3D"/>
    <w:rsid w:val="00F54CB0"/>
    <w:rsid w:val="00F579CD"/>
    <w:rsid w:val="00F65390"/>
    <w:rsid w:val="00F653B8"/>
    <w:rsid w:val="00F65AAF"/>
    <w:rsid w:val="00F65C3B"/>
    <w:rsid w:val="00F673D9"/>
    <w:rsid w:val="00F71B89"/>
    <w:rsid w:val="00F7353C"/>
    <w:rsid w:val="00F76F8F"/>
    <w:rsid w:val="00F92263"/>
    <w:rsid w:val="00F932D5"/>
    <w:rsid w:val="00F941DF"/>
    <w:rsid w:val="00F95A16"/>
    <w:rsid w:val="00FA1266"/>
    <w:rsid w:val="00FA79CD"/>
    <w:rsid w:val="00FB36FA"/>
    <w:rsid w:val="00FB6AC0"/>
    <w:rsid w:val="00FB6C03"/>
    <w:rsid w:val="00FC1192"/>
    <w:rsid w:val="00FC20A7"/>
    <w:rsid w:val="00FC5D1A"/>
    <w:rsid w:val="00FD320F"/>
    <w:rsid w:val="00FD5913"/>
    <w:rsid w:val="00FE106D"/>
    <w:rsid w:val="00FE1A3B"/>
    <w:rsid w:val="00FE251B"/>
    <w:rsid w:val="00FE5B72"/>
    <w:rsid w:val="00FF3A48"/>
    <w:rsid w:val="140316C8"/>
    <w:rsid w:val="73EF9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E5B49D0-9F1F-4913-B140-87CA1013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E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8D0F23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D0F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F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0F23"/>
    <w:rPr>
      <w:lang w:eastAsia="ja-JP"/>
    </w:rPr>
  </w:style>
  <w:style w:type="character" w:customStyle="1" w:styleId="B2Char">
    <w:name w:val="B2 Char"/>
    <w:link w:val="B2"/>
    <w:qFormat/>
    <w:rsid w:val="00A108FD"/>
    <w:rPr>
      <w:lang w:eastAsia="en-US"/>
    </w:rPr>
  </w:style>
  <w:style w:type="character" w:customStyle="1" w:styleId="B3Char2">
    <w:name w:val="B3 Char2"/>
    <w:link w:val="B3"/>
    <w:qFormat/>
    <w:rsid w:val="00A108FD"/>
    <w:rPr>
      <w:lang w:eastAsia="en-US"/>
    </w:rPr>
  </w:style>
  <w:style w:type="character" w:customStyle="1" w:styleId="B4Char">
    <w:name w:val="B4 Char"/>
    <w:link w:val="B4"/>
    <w:qFormat/>
    <w:rsid w:val="00A108FD"/>
    <w:rPr>
      <w:lang w:eastAsia="en-US"/>
    </w:rPr>
  </w:style>
  <w:style w:type="character" w:customStyle="1" w:styleId="PLChar">
    <w:name w:val="PL Char"/>
    <w:link w:val="PL"/>
    <w:qFormat/>
    <w:locked/>
    <w:rsid w:val="006369F1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369F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locked/>
    <w:rsid w:val="00113035"/>
    <w:rPr>
      <w:rFonts w:ascii="Arial" w:hAnsi="Arial"/>
      <w:b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2208"/>
    <w:pPr>
      <w:ind w:left="720"/>
      <w:contextualSpacing/>
    </w:pPr>
  </w:style>
  <w:style w:type="character" w:styleId="FollowedHyperlink">
    <w:name w:val="FollowedHyperlink"/>
    <w:basedOn w:val="DefaultParagraphFont"/>
    <w:rsid w:val="003C63EA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FD59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D5913"/>
    <w:rPr>
      <w:rFonts w:ascii="Arial" w:eastAsia="MS Mincho" w:hAnsi="Arial"/>
      <w:szCs w:val="24"/>
    </w:rPr>
  </w:style>
  <w:style w:type="paragraph" w:customStyle="1" w:styleId="paragraph">
    <w:name w:val="paragraph"/>
    <w:basedOn w:val="Normal"/>
    <w:rsid w:val="00FD591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FD59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D5913"/>
    <w:rPr>
      <w:lang w:eastAsia="en-US"/>
    </w:rPr>
  </w:style>
  <w:style w:type="paragraph" w:customStyle="1" w:styleId="EmailDiscussion2">
    <w:name w:val="EmailDiscussion2"/>
    <w:basedOn w:val="Doc-text2"/>
    <w:qFormat/>
    <w:rsid w:val="00FD5913"/>
    <w:rPr>
      <w:rFonts w:ascii="Times New Roman" w:eastAsia="Times New Roman" w:hAnsi="Times New Roman"/>
      <w:sz w:val="24"/>
      <w:lang w:val="en-US" w:eastAsia="zh-CN"/>
    </w:rPr>
  </w:style>
  <w:style w:type="character" w:customStyle="1" w:styleId="EditorsNoteChar">
    <w:name w:val="Editor's Note Char"/>
    <w:link w:val="EditorsNote"/>
    <w:qFormat/>
    <w:rsid w:val="00FD5913"/>
    <w:rPr>
      <w:color w:val="FF0000"/>
      <w:lang w:eastAsia="en-US"/>
    </w:rPr>
  </w:style>
  <w:style w:type="character" w:customStyle="1" w:styleId="fontstyle01">
    <w:name w:val="fontstyle01"/>
    <w:basedOn w:val="DefaultParagraphFont"/>
    <w:qFormat/>
    <w:rsid w:val="004A480E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Header">
    <w:name w:val="3GPP_Header"/>
    <w:basedOn w:val="BodyText"/>
    <w:qFormat/>
    <w:rsid w:val="00CB26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Proposal">
    <w:name w:val="Proposal"/>
    <w:basedOn w:val="BodyText"/>
    <w:link w:val="ProposalChar"/>
    <w:qFormat/>
    <w:rsid w:val="009453C7"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SimSun" w:hAnsi="Arial"/>
      <w:b/>
      <w:bCs/>
      <w:lang w:eastAsia="zh-CN"/>
    </w:rPr>
  </w:style>
  <w:style w:type="character" w:customStyle="1" w:styleId="ProposalChar">
    <w:name w:val="Proposal Char"/>
    <w:basedOn w:val="DefaultParagraphFont"/>
    <w:link w:val="Proposal"/>
    <w:qFormat/>
    <w:locked/>
    <w:rsid w:val="009453C7"/>
    <w:rPr>
      <w:rFonts w:ascii="Arial" w:eastAsia="SimSu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locked/>
    <w:rsid w:val="0008026E"/>
    <w:rPr>
      <w:rFonts w:ascii="Arial" w:eastAsia="MS Mincho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650AF"/>
    <w:pPr>
      <w:spacing w:before="60" w:after="0"/>
      <w:ind w:left="1259" w:hanging="1259"/>
    </w:pPr>
    <w:rPr>
      <w:noProof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5650AF"/>
    <w:rPr>
      <w:noProof/>
      <w:sz w:val="24"/>
      <w:szCs w:val="24"/>
      <w:lang w:val="en-US" w:eastAsia="zh-CN"/>
    </w:rPr>
  </w:style>
  <w:style w:type="table" w:styleId="TableGrid">
    <w:name w:val="Table Grid"/>
    <w:basedOn w:val="TableNormal"/>
    <w:rsid w:val="00565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E5B72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E5B72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7D7438"/>
  </w:style>
  <w:style w:type="character" w:customStyle="1" w:styleId="eop">
    <w:name w:val="eop"/>
    <w:basedOn w:val="DefaultParagraphFont"/>
    <w:rsid w:val="007D7438"/>
  </w:style>
  <w:style w:type="character" w:customStyle="1" w:styleId="TALCar">
    <w:name w:val="TAL Car"/>
    <w:link w:val="TAL"/>
    <w:qFormat/>
    <w:rsid w:val="0064284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4284D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4C4485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FB6AC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05155C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7341DA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4A6D41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957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21/Docs/R2-2301906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5AIRPNAIUNRU-859666464-14145</_dlc_DocId>
    <_dlc_DocIdUrl xmlns="71c5aaf6-e6ce-465b-b873-5148d2a4c105">
      <Url>https://nokia.sharepoint.com/sites/c5g/e2earch/_layouts/15/DocIdRedir.aspx?ID=5AIRPNAIUNRU-859666464-14145</Url>
      <Description>5AIRPNAIUNRU-859666464-14145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9244-55B7-4211-A061-9653EA758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DAB100-6C49-431C-9BF4-529C4E98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Nokia(GWO)5</cp:lastModifiedBy>
  <cp:revision>100</cp:revision>
  <dcterms:created xsi:type="dcterms:W3CDTF">2023-03-17T09:14:00Z</dcterms:created>
  <dcterms:modified xsi:type="dcterms:W3CDTF">2023-05-12T08:25:00Z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64ea70ac-cbbc-459b-8726-7f493b926abd</vt:lpwstr>
  </property>
</Properties>
</file>